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61B6" w:rsidRDefault="00E461B6" w:rsidP="00F7453C">
      <w:pPr>
        <w:divId w:val="1470778513"/>
      </w:pPr>
      <w:bookmarkStart w:id="0" w:name="_GoBack"/>
      <w:bookmarkEnd w:id="0"/>
      <w:r>
        <w:pict>
          <v:rect id="_x0000_i1025" style="width:.05pt;height:3pt" o:hralign="center" o:hrstd="t" o:hrnoshade="t" o:hr="t" fillcolor="black" stroked="f"/>
        </w:pict>
      </w:r>
    </w:p>
    <w:p w:rsidR="00E461B6" w:rsidRDefault="00E461B6">
      <w:pPr>
        <w:jc w:val="center"/>
        <w:divId w:val="1470778513"/>
      </w:pPr>
      <w:r>
        <w:pict>
          <v:rect id="_x0000_i1026" style="width:.05pt;height:.75pt" o:hralign="center" o:hrstd="t" o:hrnoshade="t" o:hr="t" fillcolor="black" stroked="f"/>
        </w:pict>
      </w:r>
    </w:p>
    <w:p w:rsidR="00E461B6" w:rsidRPr="000D0B9C" w:rsidRDefault="00E461B6">
      <w:pPr>
        <w:pStyle w:val="NormalWeb"/>
        <w:divId w:val="1470778513"/>
      </w:pPr>
      <w:r>
        <w:t> </w:t>
      </w:r>
    </w:p>
    <w:p w:rsidR="00E461B6" w:rsidRDefault="00E461B6">
      <w:pPr>
        <w:pStyle w:val="NormalWeb"/>
        <w:jc w:val="center"/>
        <w:divId w:val="1609048603"/>
      </w:pPr>
      <w:r>
        <w:rPr>
          <w:rStyle w:val="Strong"/>
          <w:sz w:val="20"/>
          <w:szCs w:val="20"/>
        </w:rPr>
        <w:t>U. S. SECURITIES AND EXCHANGE COMMISSION</w:t>
      </w:r>
      <w:r>
        <w:br/>
      </w:r>
      <w:r>
        <w:rPr>
          <w:rStyle w:val="Strong"/>
          <w:sz w:val="20"/>
          <w:szCs w:val="20"/>
        </w:rPr>
        <w:t>WASHINGTON, D.C. 20549</w:t>
      </w:r>
      <w:r>
        <w:t> </w:t>
      </w:r>
    </w:p>
    <w:p w:rsidR="00E461B6" w:rsidRDefault="00E461B6">
      <w:pPr>
        <w:pStyle w:val="NormalWeb"/>
        <w:jc w:val="center"/>
        <w:divId w:val="1609048603"/>
      </w:pPr>
      <w:r>
        <w:rPr>
          <w:rStyle w:val="Strong"/>
        </w:rPr>
        <w:t>FORM 10-K</w:t>
      </w:r>
      <w:r>
        <w:br/>
      </w:r>
      <w:r>
        <w:rPr>
          <w:sz w:val="20"/>
          <w:szCs w:val="20"/>
        </w:rPr>
        <w:t>(Mark One)</w:t>
      </w:r>
      <w:r>
        <w:t> </w:t>
      </w:r>
    </w:p>
    <w:p w:rsidR="00E461B6" w:rsidRDefault="00E461B6">
      <w:pPr>
        <w:pStyle w:val="NormalWeb"/>
        <w:jc w:val="center"/>
        <w:divId w:val="1609048603"/>
      </w:pPr>
      <w:r>
        <w:rPr>
          <w:b/>
          <w:bCs/>
          <w:sz w:val="20"/>
          <w:szCs w:val="20"/>
        </w:rPr>
        <w:t>þ</w:t>
      </w:r>
      <w:r>
        <w:rPr>
          <w:sz w:val="20"/>
          <w:szCs w:val="20"/>
        </w:rPr>
        <w:t xml:space="preserve">  </w:t>
      </w:r>
      <w:r>
        <w:rPr>
          <w:rStyle w:val="Strong"/>
          <w:sz w:val="20"/>
          <w:szCs w:val="20"/>
        </w:rPr>
        <w:t xml:space="preserve">ANNUAL REPORT UNDER SECTION 13 OR 15(d) OF THE SECURITIES EXCHANGE ACT OF 1934 </w:t>
      </w:r>
      <w:r>
        <w:t> </w:t>
      </w:r>
    </w:p>
    <w:p w:rsidR="00E461B6" w:rsidRDefault="00E461B6">
      <w:pPr>
        <w:pStyle w:val="NormalWeb"/>
        <w:jc w:val="center"/>
        <w:divId w:val="1884173787"/>
      </w:pPr>
      <w:r>
        <w:rPr>
          <w:sz w:val="20"/>
          <w:szCs w:val="20"/>
        </w:rPr>
        <w:t xml:space="preserve">For the fiscal year ended </w:t>
      </w:r>
      <w:r>
        <w:rPr>
          <w:rStyle w:val="Strong"/>
          <w:sz w:val="20"/>
          <w:szCs w:val="20"/>
        </w:rPr>
        <w:t>June 30, 2015</w:t>
      </w:r>
      <w:r>
        <w:t> </w:t>
      </w:r>
    </w:p>
    <w:p w:rsidR="00E461B6" w:rsidRDefault="00E461B6">
      <w:pPr>
        <w:pStyle w:val="NormalWeb"/>
        <w:jc w:val="center"/>
        <w:divId w:val="1609048603"/>
      </w:pPr>
      <w:r>
        <w:rPr>
          <w:b/>
          <w:bCs/>
          <w:sz w:val="20"/>
          <w:szCs w:val="20"/>
        </w:rPr>
        <w:t>o</w:t>
      </w:r>
      <w:r>
        <w:rPr>
          <w:sz w:val="20"/>
          <w:szCs w:val="20"/>
        </w:rPr>
        <w:t xml:space="preserve">   </w:t>
      </w:r>
      <w:r>
        <w:rPr>
          <w:rStyle w:val="Strong"/>
          <w:sz w:val="20"/>
          <w:szCs w:val="20"/>
        </w:rPr>
        <w:t xml:space="preserve">TRANSITION REPORT UNDER SECTION 13 OR 15(d) OF THE SECURITIES EXCHANGE ACT OF 1934 </w:t>
      </w:r>
      <w:r>
        <w:t> </w:t>
      </w:r>
    </w:p>
    <w:p w:rsidR="00E461B6" w:rsidRDefault="00E461B6">
      <w:pPr>
        <w:pStyle w:val="NormalWeb"/>
        <w:jc w:val="center"/>
        <w:divId w:val="761687795"/>
      </w:pPr>
      <w:r>
        <w:rPr>
          <w:sz w:val="20"/>
          <w:szCs w:val="20"/>
        </w:rPr>
        <w:t>For the transition period from ______ to _______</w:t>
      </w:r>
      <w:r>
        <w:t> </w:t>
      </w:r>
    </w:p>
    <w:p w:rsidR="00E461B6" w:rsidRDefault="00E461B6">
      <w:pPr>
        <w:pStyle w:val="NormalWeb"/>
        <w:jc w:val="center"/>
        <w:divId w:val="1609048603"/>
      </w:pPr>
      <w:r>
        <w:rPr>
          <w:sz w:val="20"/>
          <w:szCs w:val="20"/>
        </w:rPr>
        <w:t xml:space="preserve">Commission File Number: </w:t>
      </w:r>
      <w:r>
        <w:rPr>
          <w:rStyle w:val="Strong"/>
          <w:sz w:val="20"/>
          <w:szCs w:val="20"/>
        </w:rPr>
        <w:t>0-9951</w:t>
      </w:r>
      <w:r>
        <w:t> </w:t>
      </w:r>
    </w:p>
    <w:p w:rsidR="00E461B6" w:rsidRDefault="00E461B6">
      <w:pPr>
        <w:pStyle w:val="NormalWeb"/>
        <w:jc w:val="center"/>
        <w:divId w:val="1609048603"/>
      </w:pPr>
      <w:r>
        <w:rPr>
          <w:rStyle w:val="Strong"/>
          <w:sz w:val="32"/>
          <w:szCs w:val="32"/>
        </w:rPr>
        <w:t>ADVANCED OXYGEN TECHNOLOGIES, INC.</w:t>
      </w:r>
      <w:r>
        <w:br/>
      </w:r>
      <w:r>
        <w:rPr>
          <w:sz w:val="20"/>
          <w:szCs w:val="20"/>
        </w:rPr>
        <w:t>(Exact name of Registrant as specified in its charter)</w:t>
      </w:r>
    </w:p>
    <w:tbl>
      <w:tblPr>
        <w:tblW w:w="3000" w:type="pct"/>
        <w:jc w:val="center"/>
        <w:tblCellSpacing w:w="0" w:type="dxa"/>
        <w:tblCellMar>
          <w:left w:w="0" w:type="dxa"/>
          <w:right w:w="0" w:type="dxa"/>
        </w:tblCellMar>
        <w:tblLook w:val="04A0" w:firstRow="1" w:lastRow="0" w:firstColumn="1" w:lastColumn="0" w:noHBand="0" w:noVBand="1"/>
      </w:tblPr>
      <w:tblGrid>
        <w:gridCol w:w="3456"/>
        <w:gridCol w:w="3456"/>
      </w:tblGrid>
      <w:tr w:rsidR="00E461B6">
        <w:trPr>
          <w:divId w:val="1609048603"/>
          <w:tblCellSpacing w:w="0" w:type="dxa"/>
          <w:jc w:val="center"/>
        </w:trPr>
        <w:tc>
          <w:tcPr>
            <w:tcW w:w="2500" w:type="pct"/>
            <w:hideMark/>
          </w:tcPr>
          <w:p w:rsidR="00E461B6" w:rsidRPr="000D0B9C" w:rsidRDefault="00E461B6">
            <w:pPr>
              <w:pStyle w:val="NormalWeb"/>
              <w:jc w:val="center"/>
            </w:pPr>
            <w:r w:rsidRPr="000D0B9C">
              <w:t> </w:t>
            </w:r>
            <w:r w:rsidRPr="000D0B9C">
              <w:rPr>
                <w:rStyle w:val="Strong"/>
                <w:sz w:val="20"/>
                <w:szCs w:val="20"/>
              </w:rPr>
              <w:t>Delaware</w:t>
            </w:r>
          </w:p>
          <w:p w:rsidR="00E461B6" w:rsidRPr="000D0B9C" w:rsidRDefault="00E461B6">
            <w:pPr>
              <w:pStyle w:val="NormalWeb"/>
              <w:jc w:val="center"/>
            </w:pPr>
            <w:r w:rsidRPr="000D0B9C">
              <w:rPr>
                <w:sz w:val="18"/>
                <w:szCs w:val="18"/>
              </w:rPr>
              <w:t>(State or other jurisdiction of incorporation or organization)</w:t>
            </w:r>
          </w:p>
        </w:tc>
        <w:tc>
          <w:tcPr>
            <w:tcW w:w="2500" w:type="pct"/>
            <w:hideMark/>
          </w:tcPr>
          <w:p w:rsidR="00E461B6" w:rsidRPr="000D0B9C" w:rsidRDefault="00E461B6">
            <w:pPr>
              <w:pStyle w:val="NormalWeb"/>
              <w:jc w:val="center"/>
            </w:pPr>
            <w:r w:rsidRPr="000D0B9C">
              <w:t> </w:t>
            </w:r>
            <w:r w:rsidRPr="000D0B9C">
              <w:rPr>
                <w:rStyle w:val="Strong"/>
                <w:sz w:val="20"/>
                <w:szCs w:val="20"/>
              </w:rPr>
              <w:t>91-1143622</w:t>
            </w:r>
          </w:p>
          <w:p w:rsidR="00E461B6" w:rsidRPr="000D0B9C" w:rsidRDefault="00E461B6">
            <w:pPr>
              <w:pStyle w:val="NormalWeb"/>
              <w:jc w:val="center"/>
            </w:pPr>
            <w:r w:rsidRPr="000D0B9C">
              <w:rPr>
                <w:sz w:val="18"/>
                <w:szCs w:val="18"/>
              </w:rPr>
              <w:t>(I.R.S. Employer Identification No.)</w:t>
            </w:r>
          </w:p>
        </w:tc>
      </w:tr>
    </w:tbl>
    <w:p w:rsidR="00E461B6" w:rsidRPr="000D0B9C" w:rsidRDefault="00E461B6">
      <w:pPr>
        <w:pStyle w:val="NormalWeb"/>
        <w:jc w:val="center"/>
        <w:divId w:val="1609048603"/>
      </w:pPr>
      <w:r>
        <w:rPr>
          <w:rStyle w:val="Strong"/>
          <w:sz w:val="20"/>
          <w:szCs w:val="20"/>
        </w:rPr>
        <w:t xml:space="preserve">C/O Crossfield, Inc., </w:t>
      </w:r>
      <w:r>
        <w:br/>
      </w:r>
      <w:r>
        <w:rPr>
          <w:rStyle w:val="Strong"/>
          <w:sz w:val="20"/>
          <w:szCs w:val="20"/>
        </w:rPr>
        <w:t>653 VT Route 12A, PO Box 189</w:t>
      </w:r>
      <w:r>
        <w:br/>
      </w:r>
      <w:r>
        <w:rPr>
          <w:rStyle w:val="Strong"/>
          <w:sz w:val="20"/>
          <w:szCs w:val="20"/>
        </w:rPr>
        <w:t xml:space="preserve">Randolph, VT 05060 </w:t>
      </w:r>
      <w:r>
        <w:br/>
      </w:r>
      <w:r>
        <w:rPr>
          <w:rStyle w:val="Strong"/>
          <w:sz w:val="20"/>
          <w:szCs w:val="20"/>
        </w:rPr>
        <w:t>(212) 727-7085</w:t>
      </w:r>
    </w:p>
    <w:p w:rsidR="00E461B6" w:rsidRDefault="00E461B6">
      <w:pPr>
        <w:pStyle w:val="NormalWeb"/>
        <w:jc w:val="center"/>
        <w:divId w:val="1609048603"/>
      </w:pPr>
      <w:r>
        <w:rPr>
          <w:sz w:val="18"/>
          <w:szCs w:val="18"/>
        </w:rPr>
        <w:t>(Address and telephone number of principal executive offices)</w:t>
      </w:r>
      <w:r>
        <w:t> </w:t>
      </w:r>
    </w:p>
    <w:p w:rsidR="00E461B6" w:rsidRDefault="00E461B6">
      <w:pPr>
        <w:pStyle w:val="NormalWeb"/>
        <w:jc w:val="center"/>
        <w:divId w:val="1609048603"/>
      </w:pPr>
      <w:r>
        <w:rPr>
          <w:sz w:val="20"/>
          <w:szCs w:val="20"/>
        </w:rPr>
        <w:t xml:space="preserve">Securities registered pursuant to Section 12(b) of the Act: </w:t>
      </w:r>
      <w:r>
        <w:rPr>
          <w:b/>
          <w:bCs/>
          <w:sz w:val="20"/>
          <w:szCs w:val="20"/>
        </w:rPr>
        <w:t>o</w:t>
      </w:r>
    </w:p>
    <w:p w:rsidR="00E461B6" w:rsidRDefault="00E461B6">
      <w:pPr>
        <w:pStyle w:val="NormalWeb"/>
        <w:jc w:val="center"/>
        <w:divId w:val="1609048603"/>
      </w:pPr>
      <w:r>
        <w:rPr>
          <w:sz w:val="20"/>
          <w:szCs w:val="20"/>
        </w:rPr>
        <w:t>Securities registered under Section 12(g) of the Exchange Act: Common Stock, par value $.01per share</w:t>
      </w:r>
    </w:p>
    <w:p w:rsidR="00E461B6" w:rsidRDefault="00E461B6">
      <w:pPr>
        <w:pStyle w:val="NormalWeb"/>
        <w:divId w:val="1972441103"/>
      </w:pPr>
      <w:r>
        <w:t>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8"/>
        <w:gridCol w:w="346"/>
        <w:gridCol w:w="5224"/>
        <w:gridCol w:w="377"/>
      </w:tblGrid>
      <w:tr w:rsidR="00E461B6">
        <w:trPr>
          <w:divId w:val="1609048603"/>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461B6" w:rsidRPr="000D0B9C" w:rsidRDefault="00E461B6">
            <w:pPr>
              <w:pStyle w:val="NormalWeb"/>
            </w:pPr>
            <w:r w:rsidRPr="000D0B9C">
              <w:rPr>
                <w:sz w:val="20"/>
                <w:szCs w:val="20"/>
              </w:rPr>
              <w:t xml:space="preserve">Indicate by check mark if the registrant is a well-known seasoned issuer, as defined in Rule 405 of the Securities Act. Yes </w:t>
            </w:r>
            <w:proofErr w:type="spellStart"/>
            <w:r w:rsidRPr="000D0B9C">
              <w:rPr>
                <w:b/>
                <w:bCs/>
                <w:sz w:val="20"/>
                <w:szCs w:val="20"/>
              </w:rPr>
              <w:t>o</w:t>
            </w:r>
            <w:proofErr w:type="spellEnd"/>
            <w:r w:rsidRPr="000D0B9C">
              <w:rPr>
                <w:sz w:val="20"/>
                <w:szCs w:val="20"/>
              </w:rPr>
              <w:t xml:space="preserve">  No </w:t>
            </w:r>
            <w:r w:rsidRPr="000D0B9C">
              <w:rPr>
                <w:b/>
                <w:bCs/>
                <w:sz w:val="20"/>
                <w:szCs w:val="20"/>
              </w:rPr>
              <w:t>þ</w:t>
            </w:r>
            <w:r w:rsidRPr="000D0B9C">
              <w:rPr>
                <w:sz w:val="20"/>
                <w:szCs w:val="20"/>
              </w:rPr>
              <w:t> </w:t>
            </w:r>
            <w:r w:rsidRPr="000D0B9C">
              <w:t xml:space="preserve"> </w:t>
            </w:r>
          </w:p>
          <w:p w:rsidR="00E461B6" w:rsidRPr="000D0B9C" w:rsidRDefault="00E461B6">
            <w:pPr>
              <w:pStyle w:val="NormalWeb"/>
            </w:pPr>
            <w:r w:rsidRPr="000D0B9C">
              <w:rPr>
                <w:sz w:val="20"/>
                <w:szCs w:val="20"/>
              </w:rPr>
              <w:t xml:space="preserve">Indicate by check mark if the registrant is not required to file reports pursuant to section 13 or Section 15(d) of the Act. Yes </w:t>
            </w:r>
            <w:r w:rsidRPr="000D0B9C">
              <w:rPr>
                <w:rFonts w:ascii="Wingdings" w:hAnsi="Wingdings"/>
                <w:b/>
                <w:bCs/>
                <w:sz w:val="20"/>
                <w:szCs w:val="20"/>
              </w:rPr>
              <w:t></w:t>
            </w:r>
            <w:r w:rsidRPr="000D0B9C">
              <w:rPr>
                <w:sz w:val="20"/>
                <w:szCs w:val="20"/>
              </w:rPr>
              <w:t>  No </w:t>
            </w:r>
            <w:r w:rsidRPr="000D0B9C">
              <w:rPr>
                <w:rFonts w:ascii="Wingdings" w:hAnsi="Wingdings"/>
                <w:b/>
                <w:bCs/>
                <w:sz w:val="20"/>
                <w:szCs w:val="20"/>
              </w:rPr>
              <w:t></w:t>
            </w:r>
          </w:p>
          <w:p w:rsidR="00E461B6" w:rsidRPr="000D0B9C" w:rsidRDefault="00E461B6">
            <w:pPr>
              <w:pStyle w:val="NormalWeb"/>
            </w:pPr>
            <w:r w:rsidRPr="000D0B9C">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0D0B9C">
              <w:rPr>
                <w:rFonts w:ascii="Wingdings" w:hAnsi="Wingdings"/>
                <w:b/>
                <w:bCs/>
                <w:sz w:val="20"/>
                <w:szCs w:val="20"/>
              </w:rPr>
              <w:t></w:t>
            </w:r>
            <w:r w:rsidRPr="000D0B9C">
              <w:rPr>
                <w:sz w:val="20"/>
                <w:szCs w:val="20"/>
              </w:rPr>
              <w:t>  No </w:t>
            </w:r>
            <w:r w:rsidRPr="000D0B9C">
              <w:rPr>
                <w:rFonts w:ascii="Wingdings" w:hAnsi="Wingdings"/>
                <w:b/>
                <w:bCs/>
                <w:sz w:val="20"/>
                <w:szCs w:val="20"/>
              </w:rPr>
              <w:t></w:t>
            </w:r>
          </w:p>
          <w:p w:rsidR="00E461B6" w:rsidRPr="000D0B9C" w:rsidRDefault="00E461B6">
            <w:pPr>
              <w:pStyle w:val="NormalWeb"/>
            </w:pPr>
            <w:r w:rsidRPr="000D0B9C">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sidRPr="000D0B9C">
              <w:rPr>
                <w:rFonts w:ascii="Wingdings" w:hAnsi="Wingdings"/>
                <w:b/>
                <w:bCs/>
                <w:sz w:val="20"/>
                <w:szCs w:val="20"/>
              </w:rPr>
              <w:t></w:t>
            </w:r>
            <w:r w:rsidRPr="000D0B9C">
              <w:rPr>
                <w:sz w:val="20"/>
                <w:szCs w:val="20"/>
              </w:rPr>
              <w:t>  No </w:t>
            </w:r>
            <w:r w:rsidRPr="000D0B9C">
              <w:rPr>
                <w:rFonts w:ascii="Wingdings" w:hAnsi="Wingdings"/>
                <w:b/>
                <w:bCs/>
                <w:sz w:val="20"/>
                <w:szCs w:val="20"/>
              </w:rPr>
              <w:t></w:t>
            </w:r>
          </w:p>
          <w:p w:rsidR="00E461B6" w:rsidRPr="000D0B9C" w:rsidRDefault="00E461B6">
            <w:pPr>
              <w:pStyle w:val="NormalWeb"/>
            </w:pPr>
            <w:r w:rsidRPr="000D0B9C">
              <w:rPr>
                <w:sz w:val="20"/>
                <w:szCs w:val="20"/>
              </w:rPr>
              <w:lastRenderedPageBreak/>
              <w:t xml:space="preserve">Indicate by check mark if disclosure of delinquent filers in response to Item 405 of Regulation S-K(§ 229.405 of this chapter) is not contained herein, and will not be contained, to the best of registrant's knowledge, in definitive proxy or information statements incorporated by reference in Part III of this Form 10-K or any amendment to this Form 10-K. Yes </w:t>
            </w:r>
            <w:r w:rsidRPr="000D0B9C">
              <w:rPr>
                <w:rFonts w:ascii="Wingdings" w:hAnsi="Wingdings"/>
                <w:b/>
                <w:bCs/>
                <w:sz w:val="20"/>
                <w:szCs w:val="20"/>
              </w:rPr>
              <w:t></w:t>
            </w:r>
            <w:r w:rsidRPr="000D0B9C">
              <w:rPr>
                <w:sz w:val="20"/>
                <w:szCs w:val="20"/>
              </w:rPr>
              <w:t>  No </w:t>
            </w:r>
            <w:r w:rsidRPr="000D0B9C">
              <w:rPr>
                <w:rFonts w:ascii="Wingdings" w:hAnsi="Wingdings"/>
                <w:b/>
                <w:bCs/>
                <w:sz w:val="20"/>
                <w:szCs w:val="20"/>
              </w:rPr>
              <w:t></w:t>
            </w:r>
          </w:p>
          <w:p w:rsidR="00E461B6" w:rsidRPr="000D0B9C" w:rsidRDefault="00E461B6">
            <w:pPr>
              <w:pStyle w:val="NormalWeb"/>
            </w:pPr>
            <w:r w:rsidRPr="000D0B9C">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E461B6">
        <w:trPr>
          <w:divId w:val="160904860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b/>
                <w:bCs/>
                <w:sz w:val="20"/>
                <w:szCs w:val="20"/>
              </w:rPr>
              <w:t>o</w:t>
            </w:r>
          </w:p>
        </w:tc>
      </w:tr>
      <w:tr w:rsidR="00E461B6">
        <w:trPr>
          <w:divId w:val="160904860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rPr>
                <w:b/>
                <w:bCs/>
                <w:sz w:val="20"/>
                <w:szCs w:val="20"/>
              </w:rPr>
              <w:t>þ</w:t>
            </w:r>
          </w:p>
        </w:tc>
      </w:tr>
      <w:tr w:rsidR="00E461B6">
        <w:trPr>
          <w:divId w:val="1609048603"/>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461B6" w:rsidRPr="000D0B9C" w:rsidRDefault="00E461B6">
            <w:pPr>
              <w:pStyle w:val="NormalWeb"/>
            </w:pPr>
            <w:r w:rsidRPr="000D0B9C">
              <w:t> </w:t>
            </w:r>
          </w:p>
          <w:p w:rsidR="00E461B6" w:rsidRPr="000D0B9C" w:rsidRDefault="00E461B6">
            <w:pPr>
              <w:pStyle w:val="NormalWeb"/>
            </w:pPr>
            <w:r w:rsidRPr="000D0B9C">
              <w:rPr>
                <w:sz w:val="20"/>
                <w:szCs w:val="20"/>
              </w:rPr>
              <w:t xml:space="preserve">Indicate by check mark whether the registrant is a shell company (as defined in Rule 12b-2 of the Exchange Act. Check one: Yes </w:t>
            </w:r>
            <w:r w:rsidRPr="000D0B9C">
              <w:rPr>
                <w:rFonts w:ascii="Wingdings" w:hAnsi="Wingdings"/>
                <w:b/>
                <w:bCs/>
                <w:sz w:val="20"/>
                <w:szCs w:val="20"/>
              </w:rPr>
              <w:t></w:t>
            </w:r>
            <w:r w:rsidRPr="000D0B9C">
              <w:rPr>
                <w:sz w:val="20"/>
                <w:szCs w:val="20"/>
              </w:rPr>
              <w:t>  No </w:t>
            </w:r>
            <w:r w:rsidRPr="000D0B9C">
              <w:rPr>
                <w:rFonts w:ascii="Wingdings" w:hAnsi="Wingdings"/>
                <w:b/>
                <w:bCs/>
                <w:sz w:val="20"/>
                <w:szCs w:val="20"/>
              </w:rPr>
              <w:t></w:t>
            </w:r>
          </w:p>
          <w:p w:rsidR="00E461B6" w:rsidRPr="000D0B9C" w:rsidRDefault="00E461B6">
            <w:pPr>
              <w:pStyle w:val="NormalWeb"/>
            </w:pPr>
            <w:r w:rsidRPr="000D0B9C">
              <w:rPr>
                <w:sz w:val="20"/>
                <w:szCs w:val="20"/>
              </w:rPr>
              <w:t>For the year ended June 30, 2015, Issuer's revenues were $73,908</w:t>
            </w:r>
          </w:p>
          <w:p w:rsidR="00E461B6" w:rsidRPr="000D0B9C" w:rsidRDefault="00E461B6">
            <w:pPr>
              <w:pStyle w:val="NormalWeb"/>
            </w:pPr>
            <w:r w:rsidRPr="000D0B9C">
              <w:rPr>
                <w:sz w:val="20"/>
                <w:szCs w:val="20"/>
              </w:rPr>
              <w:t>The aggregate market value of Common Stock at September 21, 2015 held by non-affiliates approximated $76,188,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2015, there were 2,292,945</w:t>
            </w:r>
            <w:r w:rsidRPr="000D0B9C">
              <w:t xml:space="preserve"> </w:t>
            </w:r>
            <w:r w:rsidRPr="000D0B9C">
              <w:rPr>
                <w:sz w:val="20"/>
                <w:szCs w:val="20"/>
              </w:rPr>
              <w:t>issued shares and outstanding shares of the registrant's Common Stock, $.01 par value.</w:t>
            </w:r>
          </w:p>
          <w:p w:rsidR="00E461B6" w:rsidRPr="000D0B9C" w:rsidRDefault="00E461B6">
            <w:pPr>
              <w:pStyle w:val="NormalWeb"/>
            </w:pPr>
            <w:r w:rsidRPr="000D0B9C">
              <w:rPr>
                <w:sz w:val="20"/>
                <w:szCs w:val="20"/>
              </w:rPr>
              <w:t>Documents incorporated by reference: None.</w:t>
            </w:r>
          </w:p>
        </w:tc>
      </w:tr>
    </w:tbl>
    <w:p w:rsidR="00E461B6" w:rsidRDefault="00E461B6">
      <w:pPr>
        <w:jc w:val="center"/>
        <w:divId w:val="1409384426"/>
      </w:pPr>
      <w:r>
        <w:pict>
          <v:rect id="_x0000_i1027" style="width:.05pt;height:.75pt" o:hralign="center" o:hrstd="t" o:hrnoshade="t" o:hr="t" fillcolor="black" stroked="f"/>
        </w:pict>
      </w:r>
    </w:p>
    <w:p w:rsidR="00E461B6" w:rsidRDefault="00E461B6">
      <w:pPr>
        <w:jc w:val="center"/>
        <w:divId w:val="1409384426"/>
      </w:pPr>
      <w:r>
        <w:pict>
          <v:rect id="_x0000_i1028" style="width:.05pt;height:3pt" o:hralign="center" o:hrstd="t" o:hrnoshade="t" o:hr="t" fillcolor="black" stroked="f"/>
        </w:pict>
      </w:r>
    </w:p>
    <w:p w:rsidR="00E461B6" w:rsidRPr="000D0B9C" w:rsidRDefault="00EB78C1">
      <w:pPr>
        <w:pStyle w:val="NormalWeb"/>
        <w:jc w:val="center"/>
        <w:divId w:val="1609048603"/>
      </w:pPr>
      <w:bookmarkStart w:id="1" w:name="toc"/>
      <w:bookmarkEnd w:id="1"/>
      <w:r>
        <w:rPr>
          <w:b/>
          <w:bCs/>
          <w:sz w:val="20"/>
          <w:szCs w:val="20"/>
        </w:rPr>
        <w:br w:type="page"/>
      </w:r>
      <w:r w:rsidR="00E461B6">
        <w:rPr>
          <w:b/>
          <w:bCs/>
          <w:sz w:val="20"/>
          <w:szCs w:val="20"/>
        </w:rPr>
        <w:lastRenderedPageBreak/>
        <w:t>TABLE OF CONTENTS</w:t>
      </w:r>
    </w:p>
    <w:tbl>
      <w:tblPr>
        <w:tblW w:w="42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3"/>
        <w:gridCol w:w="1125"/>
      </w:tblGrid>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PART 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623273595"/>
            </w:pPr>
            <w:r w:rsidRPr="000D0B9C">
              <w:rPr>
                <w:sz w:val="20"/>
                <w:szCs w:val="20"/>
              </w:rPr>
              <w:t>        ITEM 1.</w:t>
            </w:r>
            <w:r w:rsidRPr="000D0B9C">
              <w:rPr>
                <w:b/>
                <w:bCs/>
                <w:sz w:val="20"/>
                <w:szCs w:val="20"/>
              </w:rPr>
              <w:t xml:space="preserve"> </w:t>
            </w:r>
            <w:hyperlink w:anchor="item1" w:history="1">
              <w:r w:rsidRPr="000D0B9C">
                <w:rPr>
                  <w:rStyle w:val="Hyperlink"/>
                  <w:sz w:val="20"/>
                  <w:szCs w:val="20"/>
                </w:rPr>
                <w:t>Description of Business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861557816"/>
            </w:pPr>
            <w:r w:rsidRPr="000D0B9C">
              <w:rPr>
                <w:sz w:val="20"/>
                <w:szCs w:val="20"/>
              </w:rPr>
              <w:t>2</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ITEM 1A. </w:t>
            </w:r>
            <w:hyperlink w:anchor="item1A" w:history="1">
              <w:r w:rsidRPr="000D0B9C">
                <w:rPr>
                  <w:rStyle w:val="Hyperlink"/>
                  <w:sz w:val="20"/>
                  <w:szCs w:val="20"/>
                </w:rPr>
                <w:t>Risk Factors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8</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ITEM 1B. </w:t>
            </w:r>
            <w:hyperlink w:anchor="item1B" w:history="1">
              <w:r w:rsidRPr="000D0B9C">
                <w:rPr>
                  <w:rStyle w:val="Hyperlink"/>
                  <w:sz w:val="20"/>
                  <w:szCs w:val="20"/>
                </w:rPr>
                <w:t>Unresolved Staff Comments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9</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5600196"/>
            </w:pPr>
            <w:r w:rsidRPr="000D0B9C">
              <w:rPr>
                <w:sz w:val="20"/>
                <w:szCs w:val="20"/>
              </w:rPr>
              <w:t xml:space="preserve">        ITEM 2. </w:t>
            </w:r>
            <w:hyperlink w:anchor="item2" w:history="1">
              <w:r w:rsidRPr="000D0B9C">
                <w:rPr>
                  <w:rStyle w:val="Hyperlink"/>
                  <w:sz w:val="20"/>
                  <w:szCs w:val="20"/>
                </w:rPr>
                <w:t>Description of Property</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603613350"/>
            </w:pPr>
            <w:r w:rsidRPr="000D0B9C">
              <w:rPr>
                <w:sz w:val="20"/>
                <w:szCs w:val="20"/>
              </w:rPr>
              <w:t>10</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divId w:val="717556380"/>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311447893"/>
            </w:pPr>
            <w:r w:rsidRPr="000D0B9C">
              <w:rPr>
                <w:sz w:val="20"/>
                <w:szCs w:val="20"/>
              </w:rPr>
              <w:t xml:space="preserve">        ITEM 3. </w:t>
            </w:r>
            <w:hyperlink w:anchor="item3" w:history="1">
              <w:r w:rsidRPr="000D0B9C">
                <w:rPr>
                  <w:rStyle w:val="Hyperlink"/>
                  <w:sz w:val="20"/>
                  <w:szCs w:val="20"/>
                </w:rPr>
                <w:t>Legal Proceedings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528443476"/>
            </w:pPr>
            <w:r w:rsidRPr="000D0B9C">
              <w:rPr>
                <w:sz w:val="20"/>
                <w:szCs w:val="20"/>
              </w:rPr>
              <w:t>10</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485581450"/>
            </w:pPr>
            <w:r w:rsidRPr="000D0B9C">
              <w:rPr>
                <w:sz w:val="20"/>
                <w:szCs w:val="20"/>
              </w:rPr>
              <w:t xml:space="preserve">        ITEM 4. </w:t>
            </w:r>
            <w:hyperlink w:anchor="item4" w:history="1">
              <w:r w:rsidRPr="000D0B9C">
                <w:rPr>
                  <w:rStyle w:val="Hyperlink"/>
                  <w:sz w:val="20"/>
                  <w:szCs w:val="20"/>
                </w:rPr>
                <w:t>Submission of Matters to a Vote of Security Holders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034694114"/>
            </w:pPr>
            <w:r w:rsidRPr="000D0B9C">
              <w:rPr>
                <w:sz w:val="20"/>
                <w:szCs w:val="20"/>
              </w:rPr>
              <w:t>10</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PART II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530484779"/>
            </w:pPr>
            <w:r w:rsidRPr="000D0B9C">
              <w:rPr>
                <w:sz w:val="20"/>
                <w:szCs w:val="20"/>
              </w:rPr>
              <w:t xml:space="preserve">        ITEM 5. </w:t>
            </w:r>
            <w:hyperlink w:anchor="item5" w:history="1">
              <w:r w:rsidRPr="000D0B9C">
                <w:rPr>
                  <w:rStyle w:val="Hyperlink"/>
                  <w:sz w:val="20"/>
                  <w:szCs w:val="20"/>
                </w:rPr>
                <w:t>Market for Common Equity, Related Stockholder Matters and Small Business Issuer Purchases of Equity Securities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64395818"/>
            </w:pPr>
            <w:r w:rsidRPr="000D0B9C">
              <w:rPr>
                <w:sz w:val="20"/>
                <w:szCs w:val="20"/>
              </w:rPr>
              <w:t>10</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567880561"/>
            </w:pPr>
            <w:r w:rsidRPr="000D0B9C">
              <w:rPr>
                <w:sz w:val="20"/>
                <w:szCs w:val="20"/>
              </w:rPr>
              <w:t xml:space="preserve">        ITEM 6. </w:t>
            </w:r>
            <w:hyperlink w:anchor="item6" w:history="1">
              <w:r w:rsidRPr="000D0B9C">
                <w:rPr>
                  <w:rStyle w:val="Hyperlink"/>
                  <w:sz w:val="20"/>
                  <w:szCs w:val="20"/>
                </w:rPr>
                <w:t>Selected Financial Data</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617446282"/>
            </w:pPr>
            <w:r w:rsidRPr="000D0B9C">
              <w:rPr>
                <w:sz w:val="20"/>
                <w:szCs w:val="20"/>
              </w:rPr>
              <w:t>11</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2118061806"/>
            </w:pPr>
            <w:r w:rsidRPr="000D0B9C">
              <w:rPr>
                <w:sz w:val="20"/>
                <w:szCs w:val="20"/>
              </w:rPr>
              <w:t xml:space="preserve">        ITEM 7. </w:t>
            </w:r>
            <w:hyperlink w:anchor="item6" w:history="1">
              <w:r w:rsidRPr="000D0B9C">
                <w:rPr>
                  <w:rStyle w:val="Hyperlink"/>
                  <w:sz w:val="20"/>
                  <w:szCs w:val="20"/>
                </w:rPr>
                <w:t>Management's Discussion and Analysis or Plan of Operation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534685043"/>
            </w:pPr>
            <w:r w:rsidRPr="000D0B9C">
              <w:rPr>
                <w:sz w:val="20"/>
                <w:szCs w:val="20"/>
              </w:rPr>
              <w:t>11</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202522653"/>
            </w:pPr>
            <w:r w:rsidRPr="000D0B9C">
              <w:rPr>
                <w:sz w:val="20"/>
                <w:szCs w:val="20"/>
              </w:rPr>
              <w:t xml:space="preserve">        ITEM 7A. </w:t>
            </w:r>
            <w:hyperlink w:anchor="item8" w:history="1">
              <w:r w:rsidRPr="000D0B9C">
                <w:rPr>
                  <w:rStyle w:val="Hyperlink"/>
                  <w:sz w:val="20"/>
                  <w:szCs w:val="20"/>
                </w:rPr>
                <w:t>Quantitative and Qualitative Disclosures About Market Risk</w:t>
              </w:r>
            </w:hyperlink>
            <w:r w:rsidRPr="000D0B9C">
              <w:rPr>
                <w:sz w:val="20"/>
                <w:szCs w:val="20"/>
              </w:rPr>
              <w:t xml:space="preserve">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393546599"/>
            </w:pPr>
            <w:r w:rsidRPr="000D0B9C">
              <w:rPr>
                <w:sz w:val="20"/>
                <w:szCs w:val="20"/>
              </w:rPr>
              <w:t>14</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2086225520"/>
            </w:pPr>
            <w:r w:rsidRPr="000D0B9C">
              <w:rPr>
                <w:sz w:val="20"/>
                <w:szCs w:val="20"/>
              </w:rPr>
              <w:t>        ITEM 8.</w:t>
            </w:r>
            <w:hyperlink w:anchor="item8" w:history="1">
              <w:r w:rsidRPr="000D0B9C">
                <w:rPr>
                  <w:rStyle w:val="Hyperlink"/>
                  <w:sz w:val="20"/>
                  <w:szCs w:val="20"/>
                </w:rPr>
                <w:t xml:space="preserve"> Financial Statements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14</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415933689"/>
            </w:pPr>
            <w:r w:rsidRPr="000D0B9C">
              <w:rPr>
                <w:sz w:val="20"/>
                <w:szCs w:val="20"/>
              </w:rPr>
              <w:t xml:space="preserve">        ITEM 9. </w:t>
            </w:r>
            <w:hyperlink w:anchor="item8" w:history="1">
              <w:r w:rsidRPr="000D0B9C">
                <w:rPr>
                  <w:rStyle w:val="Hyperlink"/>
                  <w:sz w:val="20"/>
                  <w:szCs w:val="20"/>
                </w:rPr>
                <w:t>Changes In and Disagreements With Accountants on Accounting and Financial Disclosure</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2054844771"/>
            </w:pPr>
            <w:r w:rsidRPr="000D0B9C">
              <w:rPr>
                <w:sz w:val="20"/>
                <w:szCs w:val="20"/>
              </w:rPr>
              <w:t>15</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ITEM 9A. </w:t>
            </w:r>
            <w:hyperlink w:anchor="item8a" w:history="1">
              <w:r w:rsidRPr="000D0B9C">
                <w:rPr>
                  <w:rStyle w:val="Hyperlink"/>
                  <w:sz w:val="20"/>
                  <w:szCs w:val="20"/>
                </w:rPr>
                <w:t>Controls and Procedures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15</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ITEM 9B. </w:t>
            </w:r>
            <w:hyperlink w:anchor="item8b" w:history="1">
              <w:r w:rsidRPr="000D0B9C">
                <w:rPr>
                  <w:rStyle w:val="Hyperlink"/>
                  <w:sz w:val="20"/>
                  <w:szCs w:val="20"/>
                </w:rPr>
                <w:t>Other Information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16</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PART III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16</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514272324"/>
            </w:pPr>
            <w:r w:rsidRPr="000D0B9C">
              <w:rPr>
                <w:sz w:val="20"/>
                <w:szCs w:val="20"/>
              </w:rPr>
              <w:t>        ITEM 10.</w:t>
            </w:r>
            <w:hyperlink w:anchor="item9" w:history="1">
              <w:r w:rsidRPr="000D0B9C">
                <w:rPr>
                  <w:rStyle w:val="Hyperlink"/>
                  <w:sz w:val="20"/>
                  <w:szCs w:val="20"/>
                </w:rPr>
                <w:t>Directors, Executive Officers, Promoters, Control Persons and Corporate Governance; Compliance With Section 16(a) of the Exchange Act</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060976795"/>
            </w:pPr>
            <w:r w:rsidRPr="000D0B9C">
              <w:rPr>
                <w:sz w:val="20"/>
                <w:szCs w:val="20"/>
              </w:rPr>
              <w:t>16</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696732312"/>
            </w:pPr>
            <w:r w:rsidRPr="000D0B9C">
              <w:rPr>
                <w:sz w:val="20"/>
                <w:szCs w:val="20"/>
              </w:rPr>
              <w:t xml:space="preserve">        ITEM 11. </w:t>
            </w:r>
            <w:hyperlink w:anchor="item10" w:history="1">
              <w:r w:rsidRPr="000D0B9C">
                <w:rPr>
                  <w:rStyle w:val="Hyperlink"/>
                  <w:sz w:val="20"/>
                  <w:szCs w:val="20"/>
                </w:rPr>
                <w:t>Executive Compensation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461848194"/>
            </w:pPr>
            <w:r w:rsidRPr="000D0B9C">
              <w:rPr>
                <w:sz w:val="20"/>
                <w:szCs w:val="20"/>
              </w:rPr>
              <w:t>17</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663116983"/>
            </w:pPr>
            <w:r w:rsidRPr="000D0B9C">
              <w:rPr>
                <w:sz w:val="20"/>
                <w:szCs w:val="20"/>
              </w:rPr>
              <w:t xml:space="preserve">        ITEM 12. </w:t>
            </w:r>
            <w:hyperlink w:anchor="item11" w:history="1">
              <w:r w:rsidRPr="000D0B9C">
                <w:rPr>
                  <w:rStyle w:val="Hyperlink"/>
                  <w:sz w:val="20"/>
                  <w:szCs w:val="20"/>
                </w:rPr>
                <w:t>Security Ownership of Certain Beneficial Owners and Management and Related Stockholder Matters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174489187"/>
            </w:pPr>
            <w:r w:rsidRPr="000D0B9C">
              <w:rPr>
                <w:sz w:val="20"/>
                <w:szCs w:val="20"/>
              </w:rPr>
              <w:t>19</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384725078"/>
            </w:pPr>
            <w:r w:rsidRPr="000D0B9C">
              <w:rPr>
                <w:sz w:val="20"/>
                <w:szCs w:val="20"/>
              </w:rPr>
              <w:t xml:space="preserve">        ITEM 13. </w:t>
            </w:r>
            <w:hyperlink w:anchor="item12" w:history="1">
              <w:r w:rsidRPr="000D0B9C">
                <w:rPr>
                  <w:rStyle w:val="Hyperlink"/>
                  <w:sz w:val="20"/>
                  <w:szCs w:val="20"/>
                </w:rPr>
                <w:t>Certain Relationships and Related Transactions and Director Independence</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196622814"/>
            </w:pPr>
            <w:r w:rsidRPr="000D0B9C">
              <w:rPr>
                <w:sz w:val="20"/>
                <w:szCs w:val="20"/>
              </w:rPr>
              <w:t>19</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divId w:val="1673489934"/>
            </w:pPr>
            <w:r w:rsidRPr="000D0B9C">
              <w:rPr>
                <w:sz w:val="20"/>
                <w:szCs w:val="20"/>
              </w:rPr>
              <w:t xml:space="preserve">        ITEM 14. </w:t>
            </w:r>
            <w:hyperlink w:anchor="item14" w:history="1">
              <w:r w:rsidRPr="000D0B9C">
                <w:rPr>
                  <w:rStyle w:val="Hyperlink"/>
                  <w:sz w:val="20"/>
                  <w:szCs w:val="20"/>
                </w:rPr>
                <w:t>Principal Accountant Fees and Services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732587425"/>
            </w:pPr>
            <w:r w:rsidRPr="000D0B9C">
              <w:rPr>
                <w:sz w:val="20"/>
                <w:szCs w:val="20"/>
              </w:rPr>
              <w:t>20</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PART IV</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ITEM 15. </w:t>
            </w:r>
            <w:hyperlink w:anchor="item15" w:history="1">
              <w:r w:rsidRPr="000D0B9C">
                <w:rPr>
                  <w:rStyle w:val="Hyperlink"/>
                  <w:sz w:val="20"/>
                  <w:szCs w:val="20"/>
                </w:rPr>
                <w:t>Exhibits and Financial Statement Schedules</w:t>
              </w:r>
            </w:hyperlink>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600137778"/>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Signatures</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745176614"/>
            </w:pPr>
            <w:r w:rsidRPr="000D0B9C">
              <w:rPr>
                <w:sz w:val="20"/>
                <w:szCs w:val="20"/>
              </w:rPr>
              <w:t>23</w:t>
            </w:r>
          </w:p>
        </w:tc>
      </w:tr>
    </w:tbl>
    <w:p w:rsidR="00EB78C1" w:rsidRDefault="00EB78C1" w:rsidP="00EB78C1">
      <w:pPr>
        <w:pStyle w:val="NormalWeb"/>
        <w:spacing w:before="0" w:beforeAutospacing="0" w:after="0" w:afterAutospacing="0"/>
        <w:jc w:val="center"/>
        <w:divId w:val="1609048603"/>
        <w:rPr>
          <w:b/>
          <w:bCs/>
          <w:sz w:val="20"/>
          <w:szCs w:val="20"/>
        </w:rPr>
      </w:pPr>
    </w:p>
    <w:p w:rsidR="00E461B6" w:rsidRPr="000D0B9C" w:rsidRDefault="00EB78C1" w:rsidP="00EB78C1">
      <w:pPr>
        <w:pStyle w:val="NormalWeb"/>
        <w:spacing w:before="0" w:beforeAutospacing="0" w:after="0" w:afterAutospacing="0"/>
        <w:jc w:val="center"/>
        <w:divId w:val="1609048603"/>
      </w:pPr>
      <w:r>
        <w:rPr>
          <w:b/>
          <w:bCs/>
          <w:sz w:val="20"/>
          <w:szCs w:val="20"/>
        </w:rPr>
        <w:br w:type="page"/>
      </w:r>
      <w:r w:rsidR="00E461B6">
        <w:rPr>
          <w:b/>
          <w:bCs/>
          <w:sz w:val="20"/>
          <w:szCs w:val="20"/>
        </w:rPr>
        <w:lastRenderedPageBreak/>
        <w:t>Cautionary Language Regarding Forward-Looking Statements and Industry Data</w:t>
      </w:r>
    </w:p>
    <w:p w:rsidR="00E461B6" w:rsidRDefault="00E461B6">
      <w:pPr>
        <w:pStyle w:val="NormalWeb"/>
        <w:spacing w:after="240" w:afterAutospacing="0"/>
        <w:divId w:val="1609048603"/>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 can identify forward-looking statements by the following words: “may,” “could,” “would,” “should,” “expect,” “intend,” “plan,” “anticipate,” “believe,” “approximately,” “estimate,” “predict,” “project,” “potential” or the negative of these terms or other comparable terminology, although the absence of these words does not necessarily mean that a statement is not forward-looking. This information may involve known and unknown risks, uncertainties and other factors which may cause our actual results, performance or achievements to be materially different from the future results, performance or achievements expressed or implied by any forward-looking statements.</w:t>
      </w:r>
    </w:p>
    <w:p w:rsidR="00E461B6" w:rsidRDefault="00E461B6">
      <w:pPr>
        <w:pStyle w:val="NormalWeb"/>
        <w:spacing w:after="240" w:afterAutospacing="0"/>
        <w:divId w:val="1609048603"/>
      </w:pPr>
      <w:r>
        <w:rPr>
          <w:sz w:val="20"/>
          <w:szCs w:val="20"/>
        </w:rPr>
        <w:t>Factors that may cause or contribute actual results to differ from these forward-looking statements include, but are not limited to, the following:</w:t>
      </w:r>
    </w:p>
    <w:p w:rsidR="00E461B6" w:rsidRDefault="00E461B6" w:rsidP="00EB78C1">
      <w:pPr>
        <w:pStyle w:val="NormalWeb"/>
        <w:spacing w:after="240" w:afterAutospacing="0"/>
        <w:ind w:left="360"/>
        <w:divId w:val="1609048603"/>
      </w:pPr>
      <w:r>
        <w:rPr>
          <w:sz w:val="20"/>
          <w:szCs w:val="20"/>
        </w:rPr>
        <w:t>all the risks inherent in the owning, buying, leasing, selling, or deve</w:t>
      </w:r>
      <w:r w:rsidR="00EB78C1">
        <w:rPr>
          <w:sz w:val="20"/>
          <w:szCs w:val="20"/>
        </w:rPr>
        <w:t>lo</w:t>
      </w:r>
      <w:r>
        <w:rPr>
          <w:sz w:val="20"/>
          <w:szCs w:val="20"/>
        </w:rPr>
        <w:t>ping real estate or the real estate business;</w:t>
      </w:r>
      <w:r w:rsidR="00EB78C1">
        <w:rPr>
          <w:sz w:val="20"/>
          <w:szCs w:val="20"/>
        </w:rPr>
        <w:t xml:space="preserve"> </w:t>
      </w:r>
      <w:r>
        <w:rPr>
          <w:sz w:val="20"/>
          <w:szCs w:val="20"/>
        </w:rPr>
        <w:t>the Company’s absence of significant sales or sales revenues, which make it difficult to predict future performance;</w:t>
      </w:r>
      <w:r w:rsidR="00EB78C1">
        <w:rPr>
          <w:sz w:val="20"/>
          <w:szCs w:val="20"/>
        </w:rPr>
        <w:t xml:space="preserve"> </w:t>
      </w:r>
      <w:r>
        <w:rPr>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future operations;</w:t>
      </w:r>
      <w:r w:rsidR="00EB78C1">
        <w:rPr>
          <w:sz w:val="20"/>
          <w:szCs w:val="20"/>
        </w:rPr>
        <w:t xml:space="preserve"> </w:t>
      </w:r>
      <w:r>
        <w:rPr>
          <w:sz w:val="20"/>
          <w:szCs w:val="20"/>
        </w:rPr>
        <w:t>significant competition in the real estate leasing and development business;</w:t>
      </w:r>
      <w:r w:rsidR="00EB78C1">
        <w:rPr>
          <w:sz w:val="20"/>
          <w:szCs w:val="20"/>
        </w:rPr>
        <w:t xml:space="preserve"> </w:t>
      </w:r>
      <w:r>
        <w:rPr>
          <w:sz w:val="20"/>
          <w:szCs w:val="20"/>
        </w:rPr>
        <w:t>the risk that the Company will have difficulties executing its intended business plan;</w:t>
      </w:r>
      <w:r w:rsidR="00EB78C1">
        <w:rPr>
          <w:sz w:val="20"/>
          <w:szCs w:val="20"/>
        </w:rPr>
        <w:t xml:space="preserve"> </w:t>
      </w:r>
      <w:r>
        <w:rPr>
          <w:sz w:val="20"/>
          <w:szCs w:val="20"/>
        </w:rPr>
        <w:t>the risk that the Company’s sole source of revenues may discontinue leasing, become insolvent, or not renew its relationship with the Company;</w:t>
      </w:r>
      <w:r w:rsidR="00EB78C1">
        <w:rPr>
          <w:sz w:val="20"/>
          <w:szCs w:val="20"/>
        </w:rPr>
        <w:t xml:space="preserve"> </w:t>
      </w:r>
      <w:r>
        <w:rPr>
          <w:sz w:val="20"/>
          <w:szCs w:val="20"/>
        </w:rPr>
        <w:br/>
        <w:t>potential barriers, risks, uncertainties and obstacles to the Company’s business plans;</w:t>
      </w:r>
      <w:r w:rsidR="00EB78C1">
        <w:rPr>
          <w:sz w:val="20"/>
          <w:szCs w:val="20"/>
        </w:rPr>
        <w:t xml:space="preserve"> </w:t>
      </w:r>
      <w:r>
        <w:rPr>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including fixed and/or low interest rates; and</w:t>
      </w:r>
      <w:r w:rsidR="00EB78C1">
        <w:rPr>
          <w:sz w:val="20"/>
          <w:szCs w:val="20"/>
        </w:rPr>
        <w:t xml:space="preserve"> </w:t>
      </w:r>
      <w:r>
        <w:rPr>
          <w:sz w:val="20"/>
          <w:szCs w:val="20"/>
        </w:rPr>
        <w:t>other risks over which we have no control.</w:t>
      </w:r>
    </w:p>
    <w:p w:rsidR="00E461B6" w:rsidRDefault="00E461B6">
      <w:pPr>
        <w:pStyle w:val="NormalWeb"/>
        <w:spacing w:after="240" w:afterAutospacing="0"/>
        <w:divId w:val="1609048603"/>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these forward-looking statements. Although we believe that our plans, intentions and expectations reflected in or suggested by the forward-looking statements in this report are reasonable, we cannot assure stockholders and potential investors that these plans, intentions or expectations will be achieved. These cautionary statements qualify all forward-looking statements attributable to us or persons acting on our behalf.</w:t>
      </w:r>
    </w:p>
    <w:p w:rsidR="00E461B6" w:rsidRDefault="00E461B6">
      <w:pPr>
        <w:pStyle w:val="NormalWeb"/>
        <w:divId w:val="1609048603"/>
        <w:rPr>
          <w:sz w:val="20"/>
          <w:szCs w:val="20"/>
        </w:rPr>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 of securities offerings or economic analysis. Forecasts and other forward-looking information obtained from these sources are subject to the same qualifications and the additional uncertainties accompanying any estimates of future market size, revenue and market acceptance of products and services. Except as required by U.S. federal securities laws, we have no obligation to update forward-looking information to reflect actual results or changes in assumptions or other factors that could affect those statements.</w:t>
      </w:r>
    </w:p>
    <w:p w:rsidR="00EB78C1" w:rsidRDefault="00EB78C1">
      <w:pPr>
        <w:pStyle w:val="NormalWeb"/>
        <w:divId w:val="1609048603"/>
        <w:rPr>
          <w:sz w:val="20"/>
          <w:szCs w:val="20"/>
        </w:rPr>
      </w:pPr>
    </w:p>
    <w:p w:rsidR="00EB78C1" w:rsidRDefault="00EB78C1" w:rsidP="00EB78C1">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B78C1" w:rsidRDefault="00EB78C1" w:rsidP="00EB78C1">
      <w:pPr>
        <w:pStyle w:val="NormalWeb"/>
        <w:spacing w:before="0" w:beforeAutospacing="0" w:after="0" w:afterAutospacing="0"/>
        <w:jc w:val="center"/>
        <w:divId w:val="1609048603"/>
      </w:pPr>
      <w:r>
        <w:rPr>
          <w:b/>
          <w:bCs/>
          <w:sz w:val="20"/>
          <w:szCs w:val="20"/>
        </w:rPr>
        <w:t>1</w:t>
      </w:r>
    </w:p>
    <w:p w:rsidR="00EB78C1" w:rsidRDefault="00EB78C1" w:rsidP="00EB78C1">
      <w:pPr>
        <w:jc w:val="center"/>
        <w:divId w:val="1609048603"/>
      </w:pPr>
      <w:r>
        <w:pict>
          <v:rect id="_x0000_i1029" style="width:.05pt;height:1.5pt" o:hralign="center" o:hrstd="t" o:hrnoshade="t" o:hr="t" fillcolor="blue" stroked="f"/>
        </w:pict>
      </w:r>
    </w:p>
    <w:p w:rsidR="00E461B6" w:rsidRDefault="00EB78C1">
      <w:pPr>
        <w:pStyle w:val="NormalWeb"/>
        <w:divId w:val="1609048603"/>
      </w:pPr>
      <w:r>
        <w:rPr>
          <w:b/>
          <w:bCs/>
          <w:sz w:val="20"/>
          <w:szCs w:val="20"/>
        </w:rPr>
        <w:br w:type="page"/>
      </w:r>
      <w:r w:rsidR="00E461B6">
        <w:rPr>
          <w:rFonts w:ascii="Arial" w:hAnsi="Arial" w:cs="Arial"/>
          <w:b/>
          <w:bCs/>
          <w:sz w:val="36"/>
          <w:szCs w:val="36"/>
        </w:rPr>
        <w:lastRenderedPageBreak/>
        <w:t>PART I</w:t>
      </w:r>
    </w:p>
    <w:p w:rsidR="00E461B6" w:rsidRDefault="00E461B6">
      <w:pPr>
        <w:pStyle w:val="NormalWeb"/>
        <w:divId w:val="1609048603"/>
      </w:pPr>
      <w:bookmarkStart w:id="2" w:name="#item1"/>
      <w:bookmarkEnd w:id="2"/>
      <w:r>
        <w:rPr>
          <w:b/>
          <w:bCs/>
          <w:i/>
          <w:iCs/>
        </w:rPr>
        <w:t>ITEM 1- DESCRIPTION OF BUSINESS</w:t>
      </w:r>
    </w:p>
    <w:p w:rsidR="00E461B6" w:rsidRDefault="00E461B6">
      <w:pPr>
        <w:pStyle w:val="NormalWeb"/>
        <w:divId w:val="1609048603"/>
      </w:pPr>
      <w:r>
        <w:rPr>
          <w:sz w:val="20"/>
          <w:szCs w:val="20"/>
        </w:rPr>
        <w:t xml:space="preserve">The Private Securities Litigation Reform Act of 1995 provides a safe harbor for forward-looking statements made by or on behalf of Advanced Oxygen Technologies, Inc. and its wholly owned subsidiary ("AOXY" or the "Company"). We may, from time to time, make written or oral statements that are "forward-looking," including statements contained in this Annual Report on Form 10-K, the documents incorporated herein by reference, and other filings with the Securities and Exchange Commission. These statements are based on management's current expectations, assumptions and projections about the Company and its industry and are made on the basis of management's views as of the time the statements are made. All statements, analyses and other information contained in this report relative to trends in sales, gross margin, anticipated expense levels and liquidity and capital resources, as well as other statements including, but not limited to, words such as "anticipate," "believe," "plan," "estimate," "expect," "seek," "intend" and other similar expressions, constitute forward-looking statements. These forward-looking statements are not guarantees of future performance and are subject to certain risks and uncertainties that are difficult to predict and that could cause our actual results to differ materially from our past performance and our current expectations, assumptions and projections. Differences may result from actions taken by the Company as well as from risks and uncertainties beyond the Company's control. Potential risks and uncertainties include, among others, those set forth herein under "Factors that may Affect the Business," as well as in Part II, Item 7 "Management's Discussion and Analysis or Plan of Operation." Except as required by law, the Company undertakes no obligation to update any forward-looking statement, whether as a result of new information, future developments or otherwise. Readers should carefully review the factors set forth in other reports or documents that the Company files from time to time with the Securities and Exchange Commission. </w:t>
      </w:r>
    </w:p>
    <w:p w:rsidR="00E461B6" w:rsidRDefault="00E461B6">
      <w:pPr>
        <w:pStyle w:val="NormalWeb"/>
        <w:divId w:val="1609048603"/>
      </w:pPr>
      <w:r>
        <w:rPr>
          <w:b/>
          <w:bCs/>
          <w:sz w:val="20"/>
          <w:szCs w:val="20"/>
        </w:rPr>
        <w:t>GENERAL:</w:t>
      </w:r>
    </w:p>
    <w:p w:rsidR="00E461B6" w:rsidRDefault="00E461B6">
      <w:pPr>
        <w:pStyle w:val="NormalWeb"/>
        <w:divId w:val="1609048603"/>
      </w:pPr>
      <w:r>
        <w:rPr>
          <w:sz w:val="20"/>
          <w:szCs w:val="20"/>
        </w:rPr>
        <w:t xml:space="preserve">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w:t>
      </w:r>
      <w:proofErr w:type="spellStart"/>
      <w:r>
        <w:rPr>
          <w:sz w:val="20"/>
          <w:szCs w:val="20"/>
        </w:rPr>
        <w:t>StatOil</w:t>
      </w:r>
      <w:proofErr w:type="spellEnd"/>
      <w:r>
        <w:rPr>
          <w:sz w:val="20"/>
          <w:szCs w:val="20"/>
        </w:rPr>
        <w:t xml:space="preserve"> AS leases the facility from ANV. The lease expires in 2026.</w:t>
      </w:r>
    </w:p>
    <w:p w:rsidR="00E461B6" w:rsidRDefault="00E461B6">
      <w:pPr>
        <w:pStyle w:val="NormalWeb"/>
        <w:divId w:val="1609048603"/>
      </w:pPr>
      <w:r>
        <w:rPr>
          <w:sz w:val="20"/>
          <w:szCs w:val="20"/>
        </w:rPr>
        <w:t xml:space="preserve">AOXY, incorporated in Delaware in 1981 under the name </w:t>
      </w:r>
      <w:proofErr w:type="spellStart"/>
      <w:r>
        <w:rPr>
          <w:sz w:val="20"/>
          <w:szCs w:val="20"/>
        </w:rPr>
        <w:t>Aquanautics</w:t>
      </w:r>
      <w:proofErr w:type="spellEnd"/>
      <w:r>
        <w:rPr>
          <w:sz w:val="20"/>
          <w:szCs w:val="20"/>
        </w:rPr>
        <w:t xml:space="preserve">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rsidR="00E461B6" w:rsidRDefault="00E461B6">
      <w:pPr>
        <w:pStyle w:val="NormalWeb"/>
        <w:divId w:val="1609048603"/>
      </w:pPr>
      <w:r>
        <w:rPr>
          <w:b/>
          <w:bCs/>
          <w:sz w:val="20"/>
          <w:szCs w:val="20"/>
        </w:rPr>
        <w:t xml:space="preserve">HISTORY OF THE COMPANY: </w:t>
      </w:r>
    </w:p>
    <w:p w:rsidR="00E461B6" w:rsidRDefault="00E461B6">
      <w:pPr>
        <w:pStyle w:val="NormalWeb"/>
        <w:divId w:val="1609048603"/>
      </w:pPr>
      <w:r>
        <w:rPr>
          <w:i/>
          <w:iCs/>
          <w:sz w:val="20"/>
          <w:szCs w:val="20"/>
        </w:rPr>
        <w:t>THE PATENT SALE</w:t>
      </w:r>
    </w:p>
    <w:p w:rsidR="00E461B6" w:rsidRDefault="00E461B6">
      <w:pPr>
        <w:pStyle w:val="NormalWeb"/>
        <w:divId w:val="1609048603"/>
      </w:pPr>
      <w:r>
        <w:rPr>
          <w:sz w:val="20"/>
          <w:szCs w:val="20"/>
        </w:rPr>
        <w:t xml:space="preserve">On May 1, 1995, the Company sold its patents, and all related technology and intellectual property rights (collectively the "Patents Rights") to W. R. Grace &amp; Co. Conn., a Connecticut corporation ("Grace"). The price for the Patents Rights was $335,000, in cash, and a royalty until April 30, 2007 of two percent (2%) of the net sales price of (a) all products sold by Grace that include as a component, material that absorbs, bars, </w:t>
      </w:r>
      <w:proofErr w:type="spellStart"/>
      <w:r>
        <w:rPr>
          <w:sz w:val="20"/>
          <w:szCs w:val="20"/>
        </w:rPr>
        <w:t>climinates</w:t>
      </w:r>
      <w:proofErr w:type="spellEnd"/>
      <w:r>
        <w:rPr>
          <w:sz w:val="20"/>
          <w:szCs w:val="20"/>
        </w:rPr>
        <w:t xml:space="preserve">, extracts and/or concentrates oxygen that, but for the purchase of the Patents Rights, would fringe the Patents Rights, and (b) any mixture or compound (other than a finished product) which includes as a component material that absorbs, bars, </w:t>
      </w:r>
      <w:proofErr w:type="spellStart"/>
      <w:r>
        <w:rPr>
          <w:sz w:val="20"/>
          <w:szCs w:val="20"/>
        </w:rPr>
        <w:t>climinates</w:t>
      </w:r>
      <w:proofErr w:type="spellEnd"/>
      <w:r>
        <w:rPr>
          <w:sz w:val="20"/>
          <w:szCs w:val="20"/>
        </w:rPr>
        <w:t>, extracts and/or concentrates oxygen that, but for the purchase of the Patent Rights, would infringe the Patent Rights. Subsequently these royalties and associated liabilities were transferred to a trust (see Trust Agreement 12/18/97 below).</w:t>
      </w:r>
    </w:p>
    <w:p w:rsidR="00E461B6" w:rsidRDefault="00E461B6">
      <w:pPr>
        <w:pStyle w:val="NormalWeb"/>
        <w:divId w:val="1609048603"/>
      </w:pPr>
      <w:r>
        <w:rPr>
          <w:i/>
          <w:iCs/>
          <w:sz w:val="20"/>
          <w:szCs w:val="20"/>
        </w:rPr>
        <w:t>STOCK ACQUISITION AGREEMENT, 12/18/97</w:t>
      </w:r>
    </w:p>
    <w:p w:rsidR="00E461B6" w:rsidRDefault="00E461B6">
      <w:pPr>
        <w:pStyle w:val="NormalWeb"/>
        <w:divId w:val="1609048603"/>
      </w:pPr>
      <w:r>
        <w:rPr>
          <w:sz w:val="20"/>
          <w:szCs w:val="20"/>
        </w:rPr>
        <w:t xml:space="preserve">Pursuant to a Stock Acquisition Agreement dated as of December 18, 1997, Advanced Oxygen Technologies, Inc. ("AOXY") has issued 23,750,00 shares of its common stock, par value $.01 per share for $60,000 cash plus consulting services rendered valued at $177,500, to </w:t>
      </w:r>
      <w:proofErr w:type="spellStart"/>
      <w:r>
        <w:rPr>
          <w:sz w:val="20"/>
          <w:szCs w:val="20"/>
        </w:rPr>
        <w:t>Crossland</w:t>
      </w:r>
      <w:proofErr w:type="spellEnd"/>
      <w:r>
        <w:rPr>
          <w:sz w:val="20"/>
          <w:szCs w:val="20"/>
        </w:rPr>
        <w:t>, Ltd., ("</w:t>
      </w:r>
      <w:proofErr w:type="spellStart"/>
      <w:r>
        <w:rPr>
          <w:sz w:val="20"/>
          <w:szCs w:val="20"/>
        </w:rPr>
        <w:t>Crossland</w:t>
      </w:r>
      <w:proofErr w:type="spellEnd"/>
      <w:r>
        <w:rPr>
          <w:sz w:val="20"/>
          <w:szCs w:val="20"/>
        </w:rPr>
        <w:t xml:space="preserve">"), Eastern Star, Ltd., ("Eastern Star"), Coastal Oil, Ltd. ("Coastal") and </w:t>
      </w:r>
      <w:proofErr w:type="spellStart"/>
      <w:r>
        <w:rPr>
          <w:sz w:val="20"/>
          <w:szCs w:val="20"/>
        </w:rPr>
        <w:t>Crossland</w:t>
      </w:r>
      <w:proofErr w:type="spellEnd"/>
      <w:r>
        <w:rPr>
          <w:sz w:val="20"/>
          <w:szCs w:val="20"/>
        </w:rPr>
        <w:t xml:space="preserve">, Ltd. (Belize) ("CLB"). </w:t>
      </w:r>
      <w:proofErr w:type="spellStart"/>
      <w:r>
        <w:rPr>
          <w:sz w:val="20"/>
          <w:szCs w:val="20"/>
        </w:rPr>
        <w:t>Crossland</w:t>
      </w:r>
      <w:proofErr w:type="spellEnd"/>
      <w:r>
        <w:rPr>
          <w:sz w:val="20"/>
          <w:szCs w:val="20"/>
        </w:rPr>
        <w:t xml:space="preserve"> and Eastern Star, Ltd. are Bahamas corporations. Coastal Oil and CLB are Belize corporations.</w:t>
      </w:r>
      <w:r>
        <w:t xml:space="preserve"> </w:t>
      </w:r>
    </w:p>
    <w:p w:rsidR="00E461B6" w:rsidRDefault="00E461B6" w:rsidP="00EB78C1">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EB78C1">
      <w:pPr>
        <w:pStyle w:val="NormalWeb"/>
        <w:spacing w:before="0" w:beforeAutospacing="0" w:after="0" w:afterAutospacing="0"/>
        <w:jc w:val="center"/>
        <w:divId w:val="1609048603"/>
      </w:pPr>
      <w:r>
        <w:rPr>
          <w:b/>
          <w:bCs/>
          <w:sz w:val="20"/>
          <w:szCs w:val="20"/>
        </w:rPr>
        <w:t>2</w:t>
      </w:r>
    </w:p>
    <w:p w:rsidR="00E461B6" w:rsidRDefault="00E461B6" w:rsidP="00EB78C1">
      <w:pPr>
        <w:jc w:val="center"/>
        <w:divId w:val="1609048603"/>
        <w:rPr>
          <w:sz w:val="20"/>
          <w:szCs w:val="20"/>
        </w:rPr>
      </w:pPr>
      <w:r>
        <w:rPr>
          <w:sz w:val="20"/>
          <w:szCs w:val="20"/>
        </w:rPr>
        <w:pict>
          <v:rect id="_x0000_i1030" style="width:.05pt;height:1.5pt" o:hralign="center" o:hrstd="t" o:hrnoshade="t" o:hr="t" fillcolor="blue" stroked="f"/>
        </w:pict>
      </w:r>
    </w:p>
    <w:p w:rsidR="00E461B6" w:rsidRPr="000D0B9C" w:rsidRDefault="00E461B6">
      <w:pPr>
        <w:pStyle w:val="NormalWeb"/>
        <w:divId w:val="1609048603"/>
      </w:pPr>
      <w:r>
        <w:rPr>
          <w:i/>
          <w:iCs/>
          <w:sz w:val="20"/>
          <w:szCs w:val="20"/>
        </w:rPr>
        <w:lastRenderedPageBreak/>
        <w:t>PURCHASE AGREEMENT, 12/18/97</w:t>
      </w:r>
    </w:p>
    <w:p w:rsidR="00E461B6" w:rsidRDefault="00E461B6">
      <w:pPr>
        <w:pStyle w:val="NormalWeb"/>
        <w:divId w:val="1609048603"/>
      </w:pPr>
      <w:r>
        <w:rPr>
          <w:sz w:val="20"/>
          <w:szCs w:val="20"/>
        </w:rPr>
        <w:t xml:space="preserve">Pursuant to a Purchase Agreement dated as of December 18, 1997, CLB, Triton-International, Ltd., ("Triton"), a Bahamas corporation, and Robert E. Wolfe purchased an aggregate of 800,000 shares of AOXY's common stock from </w:t>
      </w:r>
      <w:proofErr w:type="spellStart"/>
      <w:r>
        <w:rPr>
          <w:sz w:val="20"/>
          <w:szCs w:val="20"/>
        </w:rPr>
        <w:t>Edelson</w:t>
      </w:r>
      <w:proofErr w:type="spellEnd"/>
      <w:r>
        <w:rPr>
          <w:sz w:val="20"/>
          <w:szCs w:val="20"/>
        </w:rPr>
        <w:t xml:space="preserve"> Technology Partners II, L.P. ("ETPII") for $10,000 cash. AOXY issued 450,000 shares of its capital stock to ETPII in exchange for consulting services to be rendered. The general partner of ETPII is Harry </w:t>
      </w:r>
      <w:proofErr w:type="spellStart"/>
      <w:r>
        <w:rPr>
          <w:sz w:val="20"/>
          <w:szCs w:val="20"/>
        </w:rPr>
        <w:t>Edelson</w:t>
      </w:r>
      <w:proofErr w:type="spellEnd"/>
      <w:r>
        <w:rPr>
          <w:sz w:val="20"/>
          <w:szCs w:val="20"/>
        </w:rPr>
        <w:t xml:space="preserve">, Chairman of the Board and Chief Executive Officer of AOXY prior to the transactions resulting in the change of control (the "Transactions"). Prior to the Transactions Mr. </w:t>
      </w:r>
      <w:proofErr w:type="spellStart"/>
      <w:r>
        <w:rPr>
          <w:sz w:val="20"/>
          <w:szCs w:val="20"/>
        </w:rPr>
        <w:t>Edelson</w:t>
      </w:r>
      <w:proofErr w:type="spellEnd"/>
      <w:r>
        <w:rPr>
          <w:sz w:val="20"/>
          <w:szCs w:val="20"/>
        </w:rPr>
        <w:t xml:space="preserve"> directly or indirectly owned approximately 25% of the issued and outstanding common stock of AOXY, and following the completion of Mr. </w:t>
      </w:r>
      <w:proofErr w:type="spellStart"/>
      <w:r>
        <w:rPr>
          <w:sz w:val="20"/>
          <w:szCs w:val="20"/>
        </w:rPr>
        <w:t>Edelson's</w:t>
      </w:r>
      <w:proofErr w:type="spellEnd"/>
      <w:r>
        <w:rPr>
          <w:sz w:val="20"/>
          <w:szCs w:val="20"/>
        </w:rPr>
        <w:t xml:space="preserve"> consultancy he will own approximately 1.5%.</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4"/>
        <w:gridCol w:w="2477"/>
        <w:gridCol w:w="2709"/>
      </w:tblGrid>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Company/Individual</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Number of Shares</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Percent Ownership</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Robert E. Wolfe</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50,000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0.17%</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proofErr w:type="spellStart"/>
            <w:r w:rsidRPr="000D0B9C">
              <w:rPr>
                <w:sz w:val="20"/>
                <w:szCs w:val="20"/>
              </w:rPr>
              <w:t>Crossland</w:t>
            </w:r>
            <w:proofErr w:type="spellEnd"/>
            <w:r w:rsidRPr="000D0B9C">
              <w:rPr>
                <w:sz w:val="20"/>
                <w:szCs w:val="20"/>
              </w:rPr>
              <w:t xml:space="preserve"> (Belize)</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6,312,500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21.30%</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Triton International</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375,000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1.26%</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Coastal Oil, Ltd.</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20.03%</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proofErr w:type="spellStart"/>
            <w:r w:rsidRPr="000D0B9C">
              <w:rPr>
                <w:sz w:val="20"/>
                <w:szCs w:val="20"/>
              </w:rPr>
              <w:t>Crossland</w:t>
            </w:r>
            <w:proofErr w:type="spellEnd"/>
            <w:r w:rsidRPr="000D0B9C">
              <w:rPr>
                <w:sz w:val="20"/>
                <w:szCs w:val="20"/>
              </w:rPr>
              <w:t xml:space="preserve"> Ltd.</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20.03%</w:t>
            </w:r>
          </w:p>
        </w:tc>
      </w:tr>
      <w:tr w:rsidR="00E461B6">
        <w:trPr>
          <w:divId w:val="1609048603"/>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Eastern Star, Ltd.</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20.03%</w:t>
            </w:r>
          </w:p>
        </w:tc>
      </w:tr>
    </w:tbl>
    <w:p w:rsidR="00E461B6" w:rsidRDefault="00E461B6">
      <w:pPr>
        <w:pStyle w:val="NormalWeb"/>
        <w:divId w:val="1609048603"/>
      </w:pPr>
      <w:r>
        <w:rPr>
          <w:sz w:val="20"/>
          <w:szCs w:val="20"/>
        </w:rPr>
        <w:t xml:space="preserve">The 23,750,000 shares of AOXY common stock sold by AOXY as of December 18, 1997 to </w:t>
      </w:r>
      <w:proofErr w:type="spellStart"/>
      <w:r>
        <w:rPr>
          <w:sz w:val="20"/>
          <w:szCs w:val="20"/>
        </w:rPr>
        <w:t>Crossland</w:t>
      </w:r>
      <w:proofErr w:type="spellEnd"/>
      <w:r>
        <w:rPr>
          <w:sz w:val="20"/>
          <w:szCs w:val="20"/>
        </w:rPr>
        <w:t>, Eastern, Coastal and CLB pursuant to the Stock Acquisition Agreement (the "Regulation S Shares") were not registered under the Securities Act of 1933, as amended, in reliance on the exemption from registration provided by Rule 903(c)(2) of Regulation S. Consideration for the Regulation S Shares consisted of $60,000 cash and consulting services rendered valued at $177,500. Each of the purchasers of the Regulation S Shares (a "Buyer") has represented to AOXY that (i) it is not a "U.S. Person" as that term is defined in Rule 902 (o) of Regulation S; (ii) the sale of the Regulation S Shares was taking place outside of the United States; (iii) no offer was made in the United States; (iv) it was purchasing the Regulation S Shares for its own account and not as a nominee or for the account of any other person or entity; (v) it had no intention to sell or distribute the shares except in accordance with Regulation S; (vi) it agreed that it would not transfer Regulation S Shares to a U.S. Person before the 41st day from the date the Buyer purchased the Regulation S Shares.</w:t>
      </w:r>
    </w:p>
    <w:p w:rsidR="00E461B6" w:rsidRDefault="00E461B6">
      <w:pPr>
        <w:pStyle w:val="NormalWeb"/>
        <w:divId w:val="1609048603"/>
      </w:pPr>
      <w:r>
        <w:rPr>
          <w:sz w:val="20"/>
          <w:szCs w:val="20"/>
        </w:rPr>
        <w:t>AOXY represented to the Buyers that it had not conducted any "directed selling effort" as defined in Regulation S, and that it had filed all reports required to be filed under the Securities Exchange Act of 1934 during the preceding twelve months.</w:t>
      </w:r>
    </w:p>
    <w:p w:rsidR="00E461B6" w:rsidRDefault="00E461B6">
      <w:pPr>
        <w:pStyle w:val="NormalWeb"/>
        <w:divId w:val="1609048603"/>
      </w:pPr>
      <w:r>
        <w:rPr>
          <w:i/>
          <w:iCs/>
          <w:sz w:val="20"/>
          <w:szCs w:val="20"/>
        </w:rPr>
        <w:t>ACQUISITION OR DISPOSITION OF ASSETS, 03/09/98.</w:t>
      </w:r>
    </w:p>
    <w:p w:rsidR="00E461B6" w:rsidRDefault="00E461B6">
      <w:pPr>
        <w:pStyle w:val="NormalWeb"/>
        <w:divId w:val="1609048603"/>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of $2,000,000 consisted of delivery at closing by the Company of a $10,000 down payment, a Promissory Note in the amount of $550,000 payable to IMA periodically, with final payment due on April 10, 2000 and accruing compounded interest at a rate of nine percent (9%) per annum, and 1,670,000 shares of convertible, preferred stock, par value $.01 per share, of the Company (the "Preferred Stock"). The Preferred Stock is automatically convertible into shares of the Company's common stock, par value $.01 per shares (the "Common Stock"), on March 2, 2000, at a conversion rate which will depend on the average closing price of the Common Stock for a specified period prior thereto. The purchase price was determined based on the fair market value of the purchased assets. The down payment portion of the purchase price was drawn from cash reserves of the Company, and the cash required for payments due under the Promissory Note will be generated by future revenues from the Company's business.</w:t>
      </w:r>
    </w:p>
    <w:p w:rsidR="00E461B6" w:rsidRDefault="00E461B6">
      <w:pPr>
        <w:pStyle w:val="NormalWeb"/>
        <w:divId w:val="1609048603"/>
      </w:pPr>
      <w:r>
        <w:rPr>
          <w:i/>
          <w:iCs/>
          <w:sz w:val="20"/>
          <w:szCs w:val="20"/>
        </w:rPr>
        <w:t>SET OFF OF PROMISSORY NOTE, 9/4/98</w:t>
      </w:r>
    </w:p>
    <w:p w:rsidR="00E461B6" w:rsidRDefault="00E461B6">
      <w:pPr>
        <w:pStyle w:val="NormalWeb"/>
        <w:divId w:val="1609048603"/>
      </w:pPr>
      <w:r>
        <w:rPr>
          <w:sz w:val="20"/>
          <w:szCs w:val="20"/>
        </w:rPr>
        <w:t>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w:t>
      </w:r>
    </w:p>
    <w:p w:rsidR="00E461B6" w:rsidRDefault="00E461B6">
      <w:pPr>
        <w:pStyle w:val="NormalWeb"/>
        <w:divId w:val="1609048603"/>
      </w:pPr>
      <w:r>
        <w:rPr>
          <w:i/>
          <w:iCs/>
          <w:sz w:val="20"/>
          <w:szCs w:val="20"/>
        </w:rPr>
        <w:t>CALIFORNIA FACILITIES, 9/30/98</w:t>
      </w:r>
    </w:p>
    <w:p w:rsidR="00E461B6" w:rsidRDefault="00E461B6">
      <w:pPr>
        <w:pStyle w:val="NormalWeb"/>
        <w:divId w:val="1609048603"/>
      </w:pPr>
      <w:r>
        <w:rPr>
          <w:sz w:val="20"/>
          <w:szCs w:val="20"/>
        </w:rPr>
        <w:t xml:space="preserve">The Company entered into a lease agreement as contained in Exhibit I of the registrants SEC Form 10-QSB for the period ending September 30, 1998 with America-United Enterprises Inc. ("Landlord") on October 01, 1998 and took possession of 4,700 </w:t>
      </w:r>
      <w:proofErr w:type="spellStart"/>
      <w:r>
        <w:rPr>
          <w:sz w:val="20"/>
          <w:szCs w:val="20"/>
        </w:rPr>
        <w:t>s.f.</w:t>
      </w:r>
      <w:proofErr w:type="spellEnd"/>
      <w:r>
        <w:rPr>
          <w:sz w:val="20"/>
          <w:szCs w:val="20"/>
        </w:rPr>
        <w:t xml:space="preserve"> of premises on November 06,1998 in Santa Clarita for its CA location. As of June 30, 2001 the Company had abandoned the premises.</w:t>
      </w:r>
    </w:p>
    <w:p w:rsidR="00E461B6" w:rsidRDefault="00E461B6" w:rsidP="00F96608">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F96608">
      <w:pPr>
        <w:pStyle w:val="NormalWeb"/>
        <w:spacing w:before="0" w:beforeAutospacing="0" w:after="0" w:afterAutospacing="0"/>
        <w:jc w:val="center"/>
        <w:divId w:val="1609048603"/>
      </w:pPr>
      <w:r>
        <w:rPr>
          <w:b/>
          <w:bCs/>
          <w:sz w:val="20"/>
          <w:szCs w:val="20"/>
        </w:rPr>
        <w:t>3</w:t>
      </w:r>
    </w:p>
    <w:p w:rsidR="00E461B6" w:rsidRDefault="00E461B6" w:rsidP="00F96608">
      <w:pPr>
        <w:jc w:val="center"/>
        <w:divId w:val="1609048603"/>
        <w:rPr>
          <w:sz w:val="20"/>
          <w:szCs w:val="20"/>
        </w:rPr>
      </w:pPr>
      <w:r>
        <w:rPr>
          <w:sz w:val="20"/>
          <w:szCs w:val="20"/>
        </w:rPr>
        <w:pict>
          <v:rect id="_x0000_i1031" style="width:.05pt;height:1.5pt" o:hralign="center" o:hrstd="t" o:hrnoshade="t" o:hr="t" fillcolor="blue" stroked="f"/>
        </w:pict>
      </w:r>
    </w:p>
    <w:p w:rsidR="00E461B6" w:rsidRPr="000D0B9C" w:rsidRDefault="00EB78C1" w:rsidP="00F96608">
      <w:pPr>
        <w:pStyle w:val="NormalWeb"/>
        <w:spacing w:before="0" w:beforeAutospacing="0" w:after="0" w:afterAutospacing="0"/>
        <w:divId w:val="1609048603"/>
      </w:pPr>
      <w:r>
        <w:rPr>
          <w:i/>
          <w:iCs/>
          <w:sz w:val="20"/>
          <w:szCs w:val="20"/>
        </w:rPr>
        <w:br w:type="page"/>
      </w:r>
      <w:r w:rsidR="00E461B6">
        <w:rPr>
          <w:i/>
          <w:iCs/>
          <w:sz w:val="20"/>
          <w:szCs w:val="20"/>
        </w:rPr>
        <w:lastRenderedPageBreak/>
        <w:t>DEMAND FOR INDEMNIFICATION, 12/9/98</w:t>
      </w:r>
    </w:p>
    <w:p w:rsidR="00E461B6" w:rsidRDefault="00E461B6">
      <w:pPr>
        <w:pStyle w:val="NormalWeb"/>
        <w:divId w:val="1609048603"/>
      </w:pPr>
      <w:r>
        <w:rPr>
          <w:sz w:val="20"/>
          <w:szCs w:val="20"/>
        </w:rPr>
        <w:t>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w:t>
      </w:r>
    </w:p>
    <w:p w:rsidR="00E461B6" w:rsidRDefault="00E461B6">
      <w:pPr>
        <w:pStyle w:val="NormalWeb"/>
        <w:divId w:val="1609048603"/>
      </w:pPr>
      <w:r>
        <w:rPr>
          <w:i/>
          <w:iCs/>
          <w:sz w:val="20"/>
          <w:szCs w:val="20"/>
        </w:rPr>
        <w:t>PURCHASE AGREEMENT OF 1/29/99</w:t>
      </w:r>
    </w:p>
    <w:p w:rsidR="00E461B6" w:rsidRDefault="00E461B6">
      <w:pPr>
        <w:pStyle w:val="NormalWeb"/>
        <w:divId w:val="1609048603"/>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E461B6" w:rsidRDefault="00E461B6">
      <w:pPr>
        <w:pStyle w:val="NormalWeb"/>
        <w:divId w:val="1609048603"/>
      </w:pPr>
      <w:r>
        <w:rPr>
          <w:i/>
          <w:iCs/>
          <w:sz w:val="20"/>
          <w:szCs w:val="20"/>
        </w:rPr>
        <w:t>ARTICLES OF INCORPORATION AMENDMENT OF 04/18/2000</w:t>
      </w:r>
    </w:p>
    <w:p w:rsidR="00E461B6" w:rsidRDefault="00E461B6">
      <w:pPr>
        <w:pStyle w:val="NormalWeb"/>
        <w:divId w:val="1609048603"/>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Company's Certificate of Incorporation to change the name of the Company to AOXY, Inc. The Company's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Company's operations. The above amendments to the Certificate of Incorporation will be filed with the Secretary of State of the State of Delaware, and the Name Change will become effective as of 5:00 p.m. Eastern Time, on the date of such filing.</w:t>
      </w:r>
    </w:p>
    <w:p w:rsidR="00E461B6" w:rsidRDefault="00E461B6">
      <w:pPr>
        <w:pStyle w:val="NormalWeb"/>
        <w:divId w:val="1609048603"/>
      </w:pPr>
      <w:r>
        <w:rPr>
          <w:i/>
          <w:iCs/>
          <w:sz w:val="20"/>
          <w:szCs w:val="20"/>
        </w:rPr>
        <w:t>PURCHASE AGREEMENT OF 01/12/2001</w:t>
      </w:r>
    </w:p>
    <w:p w:rsidR="00E461B6" w:rsidRDefault="00E461B6">
      <w:pPr>
        <w:pStyle w:val="NormalWeb"/>
        <w:divId w:val="1609048603"/>
      </w:pPr>
      <w:r>
        <w:rPr>
          <w:sz w:val="20"/>
          <w:szCs w:val="20"/>
        </w:rPr>
        <w:t>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(Exhibit A attached hereto).</w:t>
      </w:r>
    </w:p>
    <w:p w:rsidR="00E461B6" w:rsidRDefault="00E461B6">
      <w:pPr>
        <w:pStyle w:val="NormalWeb"/>
        <w:divId w:val="1609048603"/>
      </w:pPr>
      <w:r>
        <w:rPr>
          <w:i/>
          <w:iCs/>
          <w:sz w:val="20"/>
          <w:szCs w:val="20"/>
        </w:rPr>
        <w:t>CHANGE OF ADDRESS OF 11/01/2001</w:t>
      </w:r>
    </w:p>
    <w:p w:rsidR="00E461B6" w:rsidRDefault="00E461B6">
      <w:pPr>
        <w:pStyle w:val="NormalWeb"/>
        <w:divId w:val="1609048603"/>
      </w:pPr>
      <w:r>
        <w:rPr>
          <w:sz w:val="20"/>
          <w:szCs w:val="20"/>
        </w:rPr>
        <w:t xml:space="preserve">The Company's location, and location of books and records has changed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E461B6" w:rsidRDefault="00E461B6">
      <w:pPr>
        <w:pStyle w:val="NormalWeb"/>
        <w:divId w:val="1609048603"/>
      </w:pPr>
      <w:r>
        <w:rPr>
          <w:i/>
          <w:iCs/>
          <w:sz w:val="20"/>
          <w:szCs w:val="20"/>
        </w:rPr>
        <w:t>ACQUISITION OR DISPOSITION OF ASSETS OF 03/05/2003</w:t>
      </w:r>
    </w:p>
    <w:p w:rsidR="00E461B6" w:rsidRDefault="00E461B6">
      <w:pPr>
        <w:pStyle w:val="NormalWeb"/>
        <w:divId w:val="1609048603"/>
      </w:pPr>
      <w:r>
        <w:rPr>
          <w:sz w:val="20"/>
          <w:szCs w:val="20"/>
        </w:rPr>
        <w:t>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E461B6" w:rsidRDefault="00E461B6">
      <w:pPr>
        <w:pStyle w:val="NormalWeb"/>
        <w:divId w:val="1609048603"/>
      </w:pPr>
      <w:hyperlink w:anchor="toc" w:history="1">
        <w:r>
          <w:rPr>
            <w:rStyle w:val="Hyperlink"/>
            <w:b/>
            <w:bCs/>
            <w:sz w:val="20"/>
            <w:szCs w:val="20"/>
          </w:rPr>
          <w:t>Return to Table of Contents</w:t>
        </w:r>
      </w:hyperlink>
    </w:p>
    <w:p w:rsidR="00E461B6" w:rsidRDefault="00E461B6">
      <w:pPr>
        <w:pStyle w:val="NormalWeb"/>
        <w:jc w:val="center"/>
        <w:divId w:val="1609048603"/>
      </w:pPr>
      <w:r>
        <w:rPr>
          <w:b/>
          <w:bCs/>
          <w:sz w:val="20"/>
          <w:szCs w:val="20"/>
        </w:rPr>
        <w:t>4</w:t>
      </w:r>
    </w:p>
    <w:p w:rsidR="00E461B6" w:rsidRDefault="00E461B6">
      <w:pPr>
        <w:jc w:val="center"/>
        <w:divId w:val="1609048603"/>
        <w:rPr>
          <w:sz w:val="20"/>
          <w:szCs w:val="20"/>
        </w:rPr>
      </w:pPr>
      <w:r>
        <w:rPr>
          <w:sz w:val="20"/>
          <w:szCs w:val="20"/>
        </w:rPr>
        <w:pict>
          <v:rect id="_x0000_i1032" style="width:.05pt;height:1.5pt" o:hralign="center" o:hrstd="t" o:hrnoshade="t" o:hr="t" fillcolor="blue" stroked="f"/>
        </w:pict>
      </w:r>
    </w:p>
    <w:p w:rsidR="00E461B6" w:rsidRPr="000D0B9C" w:rsidRDefault="00EB78C1">
      <w:pPr>
        <w:pStyle w:val="NormalWeb"/>
        <w:divId w:val="1609048603"/>
      </w:pPr>
      <w:r>
        <w:rPr>
          <w:sz w:val="20"/>
          <w:szCs w:val="20"/>
        </w:rPr>
        <w:br w:type="page"/>
      </w:r>
      <w:r w:rsidR="00E461B6">
        <w:rPr>
          <w:sz w:val="20"/>
          <w:szCs w:val="20"/>
        </w:rPr>
        <w:lastRenderedPageBreak/>
        <w:t xml:space="preserve">Pursuant to an Employment Agreement, on March 05, 2003 AOXY entered into an agreement with Kurd </w:t>
      </w:r>
      <w:proofErr w:type="spellStart"/>
      <w:r w:rsidR="00E461B6">
        <w:rPr>
          <w:sz w:val="20"/>
          <w:szCs w:val="20"/>
        </w:rPr>
        <w:t>Sondergaard</w:t>
      </w:r>
      <w:proofErr w:type="spellEnd"/>
      <w:r w:rsidR="00E461B6">
        <w:rPr>
          <w:sz w:val="20"/>
          <w:szCs w:val="20"/>
        </w:rPr>
        <w:t xml:space="preserve"> (Employee). The Employee will be employed by AOXY for four years and will perform duties of president of IP.</w:t>
      </w:r>
    </w:p>
    <w:p w:rsidR="00E461B6" w:rsidRDefault="00E461B6">
      <w:pPr>
        <w:pStyle w:val="NormalWeb"/>
        <w:divId w:val="1609048603"/>
      </w:pPr>
      <w:r>
        <w:rPr>
          <w:sz w:val="20"/>
          <w:szCs w:val="20"/>
        </w:rPr>
        <w:t xml:space="preserve">Pursuant to the covenant of </w:t>
      </w:r>
      <w:proofErr w:type="spellStart"/>
      <w:r>
        <w:rPr>
          <w:sz w:val="20"/>
          <w:szCs w:val="20"/>
        </w:rPr>
        <w:t>non competition</w:t>
      </w:r>
      <w:proofErr w:type="spellEnd"/>
      <w:r>
        <w:rPr>
          <w:sz w:val="20"/>
          <w:szCs w:val="20"/>
        </w:rPr>
        <w:t xml:space="preserve"> agreement, the Shareholders agreed not to compete with IP for a period of five years.</w:t>
      </w:r>
    </w:p>
    <w:p w:rsidR="00E461B6" w:rsidRDefault="00E461B6">
      <w:pPr>
        <w:pStyle w:val="NormalWeb"/>
        <w:divId w:val="1609048603"/>
      </w:pPr>
      <w:r>
        <w:rPr>
          <w:i/>
          <w:iCs/>
          <w:sz w:val="20"/>
          <w:szCs w:val="20"/>
        </w:rPr>
        <w:t>RESIGNATIONS OF REGISTRANTS DIRECTORS OF 03/05/2003</w:t>
      </w:r>
    </w:p>
    <w:p w:rsidR="00E461B6" w:rsidRDefault="00E461B6">
      <w:pPr>
        <w:pStyle w:val="NormalWeb"/>
        <w:divId w:val="1609048603"/>
      </w:pPr>
      <w:r>
        <w:rPr>
          <w:sz w:val="20"/>
          <w:szCs w:val="20"/>
        </w:rPr>
        <w:t xml:space="preserve">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Donofrio to the board of directors to replace Joseph N. Noll .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E461B6" w:rsidRDefault="00E461B6">
      <w:pPr>
        <w:pStyle w:val="NormalWeb"/>
        <w:divId w:val="1609048603"/>
      </w:pPr>
      <w:r>
        <w:rPr>
          <w:i/>
          <w:iCs/>
          <w:sz w:val="20"/>
          <w:szCs w:val="20"/>
        </w:rPr>
        <w:t>WAIVER AGREEMENT OF 06/26/2003</w:t>
      </w:r>
    </w:p>
    <w:p w:rsidR="00E461B6" w:rsidRDefault="00E461B6">
      <w:pPr>
        <w:pStyle w:val="NormalWeb"/>
        <w:divId w:val="1609048603"/>
      </w:pPr>
      <w:r>
        <w:rPr>
          <w:sz w:val="20"/>
          <w:szCs w:val="20"/>
        </w:rPr>
        <w:t>Pursuant to a Waiver Agreement on June 26, 2003 , the debt holders (Debt Holders defined in the Waiver Agreement) waived and relinquished all right, to collect from AOXY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E461B6" w:rsidRDefault="00E461B6">
      <w:pPr>
        <w:pStyle w:val="NormalWeb"/>
        <w:divId w:val="1609048603"/>
      </w:pPr>
      <w:r>
        <w:rPr>
          <w:i/>
          <w:iCs/>
          <w:sz w:val="20"/>
          <w:szCs w:val="20"/>
        </w:rPr>
        <w:t>MOBILIGROUP ApS MERGER AGREEMENT OF 04/ 23/2005</w:t>
      </w:r>
    </w:p>
    <w:p w:rsidR="00E461B6" w:rsidRDefault="00E461B6">
      <w:pPr>
        <w:pStyle w:val="NormalWeb"/>
        <w:divId w:val="1609048603"/>
      </w:pPr>
      <w:r>
        <w:rPr>
          <w:sz w:val="20"/>
          <w:szCs w:val="20"/>
        </w:rPr>
        <w:t>Pursuant to a merger agreement attached hereto as exhibit I, ("Merger Agreement"), on April 23, 2005 Mobile Group Inc., ("</w:t>
      </w:r>
      <w:proofErr w:type="spellStart"/>
      <w:r>
        <w:rPr>
          <w:sz w:val="20"/>
          <w:szCs w:val="20"/>
        </w:rPr>
        <w:t>Mobile"a</w:t>
      </w:r>
      <w:proofErr w:type="spellEnd"/>
      <w:r>
        <w:rPr>
          <w:sz w:val="20"/>
          <w:szCs w:val="20"/>
        </w:rPr>
        <w:t xml:space="preserve"> formerly wholly owned subsidiary of Advanced Oxygen Technologies, Inc. acquired 100% of the issued and outstanding stock of </w:t>
      </w:r>
      <w:proofErr w:type="spellStart"/>
      <w:r>
        <w:rPr>
          <w:sz w:val="20"/>
          <w:szCs w:val="20"/>
        </w:rPr>
        <w:t>Mobiligroup</w:t>
      </w:r>
      <w:proofErr w:type="spellEnd"/>
      <w:r>
        <w:rPr>
          <w:sz w:val="20"/>
          <w:szCs w:val="20"/>
        </w:rPr>
        <w:t>, ApS in exchange for 800 shares of Mobile representing 80% of the issued and outstanding shares of Mobile.</w:t>
      </w:r>
    </w:p>
    <w:p w:rsidR="00E461B6" w:rsidRDefault="00E461B6">
      <w:pPr>
        <w:pStyle w:val="NormalWeb"/>
        <w:divId w:val="1609048603"/>
      </w:pPr>
      <w:r>
        <w:rPr>
          <w:i/>
          <w:iCs/>
          <w:sz w:val="20"/>
          <w:szCs w:val="20"/>
        </w:rPr>
        <w:t>SHAREHOLDERS (IP SERVICE SELLERS) WAIVER OF 04/23/2005</w:t>
      </w:r>
    </w:p>
    <w:p w:rsidR="00E461B6" w:rsidRDefault="00E461B6">
      <w:pPr>
        <w:pStyle w:val="NormalWeb"/>
        <w:divId w:val="1609048603"/>
      </w:pPr>
      <w:r>
        <w:rPr>
          <w:sz w:val="20"/>
          <w:szCs w:val="20"/>
        </w:rPr>
        <w:t>Pursuant to a waiver agreement attached hereto as exhibit II ("Waiver Agreement"), on April 23, 2005 the shareholders that sold IP Service ApS to Advanced Oxygen Technologies, Inc. ("IP Sellers") entered into a waiver agreement with Advanced Oxygen Technologies, Inc. whereby:</w:t>
      </w:r>
    </w:p>
    <w:p w:rsidR="00E461B6" w:rsidRDefault="00E461B6">
      <w:pPr>
        <w:pStyle w:val="NormalWeb"/>
        <w:divId w:val="1609048603"/>
      </w:pPr>
      <w:r>
        <w:rPr>
          <w:sz w:val="20"/>
          <w:szCs w:val="20"/>
        </w:rPr>
        <w:t>1) The IP Sellers waived and relinquished all rights to collect the share conversion owed to the IP Sellers from the conversion of a preferred share ("Preferred Share") pursuant to the stock acquisition agreement of March 3, 2003 (agreement governing the purchase of IP Service ApS, "IP Purchase Agreement"),</w:t>
      </w:r>
    </w:p>
    <w:p w:rsidR="00E461B6" w:rsidRDefault="00E461B6">
      <w:pPr>
        <w:pStyle w:val="NormalWeb"/>
        <w:divId w:val="1609048603"/>
      </w:pPr>
      <w:r>
        <w:rPr>
          <w:sz w:val="20"/>
          <w:szCs w:val="20"/>
        </w:rPr>
        <w:t>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w:t>
      </w:r>
    </w:p>
    <w:p w:rsidR="00E461B6" w:rsidRDefault="00E461B6">
      <w:pPr>
        <w:pStyle w:val="NormalWeb"/>
        <w:divId w:val="1609048603"/>
      </w:pPr>
      <w:r>
        <w:rPr>
          <w:sz w:val="20"/>
          <w:szCs w:val="20"/>
        </w:rPr>
        <w:t>3) For consideration of the above the IP Sellers will deliver to Advanced Oxygen Technologies, Inc. the Preferred Share and One Million One hundred twenty thousand (1,120,000) shares of Advanced Oxygen Technologies, Inc.</w:t>
      </w:r>
    </w:p>
    <w:p w:rsidR="00E461B6" w:rsidRDefault="00E461B6">
      <w:pPr>
        <w:pStyle w:val="NormalWeb"/>
        <w:divId w:val="1609048603"/>
      </w:pPr>
      <w:r>
        <w:rPr>
          <w:i/>
          <w:iCs/>
          <w:sz w:val="20"/>
          <w:szCs w:val="20"/>
        </w:rPr>
        <w:t>SALE OF IP SERVICE: STOCK ACQUISITION AGREEMENT OF 04/27/2005</w:t>
      </w:r>
    </w:p>
    <w:p w:rsidR="00E461B6" w:rsidRDefault="00E461B6">
      <w:pPr>
        <w:pStyle w:val="NormalWeb"/>
        <w:divId w:val="1609048603"/>
      </w:pPr>
      <w:r>
        <w:rPr>
          <w:sz w:val="20"/>
          <w:szCs w:val="20"/>
        </w:rPr>
        <w:t xml:space="preserve">Pursuant to a stock acquisition agreement attached hereto as exhibit III ("Stock Acquisition Agreement"), on April 27, 2005 Advanced Oxygen Technologies, Inc. sold 100.00% of the stock of IP Service ApS to </w:t>
      </w:r>
      <w:proofErr w:type="spellStart"/>
      <w:r>
        <w:rPr>
          <w:sz w:val="20"/>
          <w:szCs w:val="20"/>
        </w:rPr>
        <w:t>Securas</w:t>
      </w:r>
      <w:proofErr w:type="spellEnd"/>
      <w:r>
        <w:rPr>
          <w:sz w:val="20"/>
          <w:szCs w:val="20"/>
        </w:rPr>
        <w:t>, Ltd. 7 Stewards Court, Carlisle Close, Kingston Upon Thames, Surrey KT2 7AU, United Kingdom ("</w:t>
      </w:r>
      <w:proofErr w:type="spellStart"/>
      <w:r>
        <w:rPr>
          <w:sz w:val="20"/>
          <w:szCs w:val="20"/>
        </w:rPr>
        <w:t>SecurAs</w:t>
      </w:r>
      <w:proofErr w:type="spellEnd"/>
      <w:r>
        <w:rPr>
          <w:sz w:val="20"/>
          <w:szCs w:val="20"/>
        </w:rPr>
        <w:t>") for consideration as follows:</w:t>
      </w:r>
    </w:p>
    <w:p w:rsidR="00E461B6" w:rsidRDefault="00E461B6">
      <w:pPr>
        <w:pStyle w:val="NormalWeb"/>
        <w:divId w:val="1609048603"/>
      </w:pPr>
      <w:r>
        <w:rPr>
          <w:sz w:val="20"/>
          <w:szCs w:val="20"/>
        </w:rPr>
        <w:t>1) The purchase price will be Seven Hundred and Fifty Thousand US Dollars payable as follows:</w:t>
      </w:r>
    </w:p>
    <w:p w:rsidR="00E461B6" w:rsidRDefault="00E461B6">
      <w:pPr>
        <w:pStyle w:val="NormalWeb"/>
        <w:divId w:val="1609048603"/>
      </w:pPr>
      <w:r>
        <w:rPr>
          <w:sz w:val="20"/>
          <w:szCs w:val="20"/>
        </w:rPr>
        <w:t>a) Cash and or</w:t>
      </w:r>
    </w:p>
    <w:p w:rsidR="00E461B6" w:rsidRDefault="00E461B6" w:rsidP="00F96608">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F96608">
      <w:pPr>
        <w:pStyle w:val="NormalWeb"/>
        <w:spacing w:before="0" w:beforeAutospacing="0" w:after="0" w:afterAutospacing="0"/>
        <w:jc w:val="center"/>
        <w:divId w:val="1609048603"/>
      </w:pPr>
      <w:r>
        <w:rPr>
          <w:b/>
          <w:bCs/>
          <w:sz w:val="20"/>
          <w:szCs w:val="20"/>
        </w:rPr>
        <w:t>5</w:t>
      </w:r>
    </w:p>
    <w:p w:rsidR="00E461B6" w:rsidRDefault="00E461B6" w:rsidP="00F96608">
      <w:pPr>
        <w:jc w:val="center"/>
        <w:divId w:val="1609048603"/>
        <w:rPr>
          <w:sz w:val="20"/>
          <w:szCs w:val="20"/>
        </w:rPr>
      </w:pPr>
      <w:r>
        <w:rPr>
          <w:sz w:val="20"/>
          <w:szCs w:val="20"/>
        </w:rPr>
        <w:pict>
          <v:rect id="_x0000_i1033" style="width:.05pt;height:1.5pt" o:hralign="center" o:hrstd="t" o:hrnoshade="t" o:hr="t" fillcolor="blue" stroked="f"/>
        </w:pict>
      </w:r>
    </w:p>
    <w:p w:rsidR="00E461B6" w:rsidRDefault="00E461B6">
      <w:pPr>
        <w:pStyle w:val="NormalWeb"/>
        <w:divId w:val="1609048603"/>
      </w:pPr>
      <w:r>
        <w:rPr>
          <w:sz w:val="20"/>
          <w:szCs w:val="20"/>
        </w:rPr>
        <w:lastRenderedPageBreak/>
        <w:t xml:space="preserve">b) Royalties, which are comprised of 33.33% of all revenue derived from or associated with IP Service ApS or any of its products, which shall be payable quarterly on the 10th day following each quarter and </w:t>
      </w:r>
      <w:proofErr w:type="spellStart"/>
      <w:r>
        <w:rPr>
          <w:sz w:val="20"/>
          <w:szCs w:val="20"/>
        </w:rPr>
        <w:t>SecurAs</w:t>
      </w:r>
      <w:proofErr w:type="spellEnd"/>
      <w:r>
        <w:rPr>
          <w:sz w:val="20"/>
          <w:szCs w:val="20"/>
        </w:rPr>
        <w:t xml:space="preserve"> will deliver a certified audit of the revenues of IP Service ApS annually to Advanced Oxygen Technologies Inc. At any time Advanced Oxygen Technologies, Inc. can conduct and independent audit of IP Service ApS.</w:t>
      </w:r>
      <w:r w:rsidR="00F96608">
        <w:t xml:space="preserve">  </w:t>
      </w:r>
      <w:r>
        <w:rPr>
          <w:sz w:val="20"/>
          <w:szCs w:val="20"/>
        </w:rPr>
        <w:t xml:space="preserve">At closing, </w:t>
      </w:r>
      <w:proofErr w:type="spellStart"/>
      <w:r>
        <w:rPr>
          <w:sz w:val="20"/>
          <w:szCs w:val="20"/>
        </w:rPr>
        <w:t>SecurAs</w:t>
      </w:r>
      <w:proofErr w:type="spellEnd"/>
      <w:r>
        <w:rPr>
          <w:sz w:val="20"/>
          <w:szCs w:val="20"/>
        </w:rPr>
        <w:t xml:space="preserve"> did NOT pay any cash to Advanced Oxygen Technologies, Inc.</w:t>
      </w:r>
    </w:p>
    <w:p w:rsidR="00E461B6" w:rsidRDefault="00E461B6">
      <w:pPr>
        <w:pStyle w:val="NormalWeb"/>
        <w:divId w:val="1609048603"/>
      </w:pPr>
      <w:r>
        <w:rPr>
          <w:i/>
          <w:iCs/>
          <w:sz w:val="20"/>
          <w:szCs w:val="20"/>
        </w:rPr>
        <w:t>PURCHASE OF ANTON NIELSEN VOJENS, ApS: STOCK ACQUISITION AGREEMENT OF FEBRUARY 3, 2006</w:t>
      </w:r>
    </w:p>
    <w:p w:rsidR="00E461B6" w:rsidRDefault="00E461B6">
      <w:pPr>
        <w:pStyle w:val="NormalWeb"/>
        <w:divId w:val="1609048603"/>
      </w:pPr>
      <w:r>
        <w:rPr>
          <w:sz w:val="20"/>
          <w:szCs w:val="20"/>
        </w:rPr>
        <w:t xml:space="preserve">Pursuant to a stock acquisition agreement on February 3, 2006 Advanced Oxygen Technologies, Inc. ("AOXY") purchased 100.00% of the stock of Anton Nielsen Vojens ApS ("ANV"), a Danish company from </w:t>
      </w:r>
      <w:proofErr w:type="spellStart"/>
      <w:r>
        <w:rPr>
          <w:sz w:val="20"/>
          <w:szCs w:val="20"/>
        </w:rPr>
        <w:t>Borkwood</w:t>
      </w:r>
      <w:proofErr w:type="spellEnd"/>
      <w:r>
        <w:rPr>
          <w:sz w:val="20"/>
          <w:szCs w:val="20"/>
        </w:rPr>
        <w:t xml:space="preserve"> Development Ltd. (a current shareholder of AOXY) for Six Hundred and Fifty Thousand US Dollars. The transaction was financed as follows:</w:t>
      </w:r>
    </w:p>
    <w:p w:rsidR="00E461B6" w:rsidRDefault="00E461B6">
      <w:pPr>
        <w:pStyle w:val="NormalWeb"/>
        <w:divId w:val="1609048603"/>
      </w:pPr>
      <w:r>
        <w:rPr>
          <w:sz w:val="20"/>
          <w:szCs w:val="20"/>
        </w:rPr>
        <w:t xml:space="preserve">1) AOXY executed a promissory note ("Note") for $650,000, payable to the sellers of ANV ("Sellers") payable and amortized monthly and carrying </w:t>
      </w:r>
      <w:proofErr w:type="spellStart"/>
      <w:r>
        <w:rPr>
          <w:sz w:val="20"/>
          <w:szCs w:val="20"/>
        </w:rPr>
        <w:t>a</w:t>
      </w:r>
      <w:proofErr w:type="spellEnd"/>
      <w:r>
        <w:rPr>
          <w:sz w:val="20"/>
          <w:szCs w:val="20"/>
        </w:rPr>
        <w:t xml:space="preserve">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E461B6" w:rsidRDefault="00E461B6">
      <w:pPr>
        <w:pStyle w:val="NormalWeb"/>
        <w:divId w:val="1609048603"/>
      </w:pPr>
      <w:r>
        <w:rPr>
          <w:sz w:val="20"/>
          <w:szCs w:val="20"/>
        </w:rPr>
        <w:t xml:space="preserve">2) In the case that the Note has not been repaid within 12 months from the day of closing the Sellers have the right to convert the debt to common stock of Advanced Oxygen Technologies, Inc. in an amount of </w:t>
      </w:r>
      <w:proofErr w:type="spellStart"/>
      <w:r>
        <w:rPr>
          <w:sz w:val="20"/>
          <w:szCs w:val="20"/>
        </w:rPr>
        <w:t>non diluted</w:t>
      </w:r>
      <w:proofErr w:type="spellEnd"/>
      <w:r>
        <w:rPr>
          <w:sz w:val="20"/>
          <w:szCs w:val="20"/>
        </w:rPr>
        <w:t xml:space="preserve">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Sellers must demand such conversion with a notice of 1 month.</w:t>
      </w:r>
    </w:p>
    <w:p w:rsidR="00E461B6" w:rsidRDefault="00E461B6">
      <w:pPr>
        <w:pStyle w:val="NormalWeb"/>
        <w:divId w:val="1609048603"/>
      </w:pPr>
      <w:r>
        <w:rPr>
          <w:sz w:val="20"/>
          <w:szCs w:val="20"/>
        </w:rPr>
        <w:t>ANV owns commercial real estate in Denmark. The property has a tenant that has 19 years remaining on their lease.</w:t>
      </w:r>
    </w:p>
    <w:p w:rsidR="00E461B6" w:rsidRDefault="00E461B6">
      <w:pPr>
        <w:pStyle w:val="NormalWeb"/>
        <w:divId w:val="1609048603"/>
      </w:pPr>
      <w:r>
        <w:rPr>
          <w:i/>
          <w:iCs/>
          <w:sz w:val="20"/>
          <w:szCs w:val="20"/>
        </w:rPr>
        <w:t>SUBDIVISION AND SALE OF REAL ESTATE OF MARCH 3, 2006</w:t>
      </w:r>
    </w:p>
    <w:p w:rsidR="00E461B6" w:rsidRDefault="00E461B6">
      <w:pPr>
        <w:pStyle w:val="NormalWeb"/>
        <w:divId w:val="1609048603"/>
      </w:pPr>
      <w:r>
        <w:rPr>
          <w:sz w:val="20"/>
          <w:szCs w:val="20"/>
        </w:rPr>
        <w:t xml:space="preserve">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E461B6" w:rsidRDefault="00E461B6">
      <w:pPr>
        <w:pStyle w:val="NormalWeb"/>
        <w:divId w:val="1609048603"/>
      </w:pPr>
      <w:r>
        <w:rPr>
          <w:sz w:val="20"/>
          <w:szCs w:val="20"/>
        </w:rPr>
        <w:t xml:space="preserve">The remainder of the Vojens City property owned by ANV will continue to be leased by </w:t>
      </w:r>
      <w:proofErr w:type="spellStart"/>
      <w:r>
        <w:rPr>
          <w:sz w:val="20"/>
          <w:szCs w:val="20"/>
        </w:rPr>
        <w:t>StatOil</w:t>
      </w:r>
      <w:proofErr w:type="spellEnd"/>
      <w:r>
        <w:rPr>
          <w:sz w:val="20"/>
          <w:szCs w:val="20"/>
        </w:rPr>
        <w:t xml:space="preserve"> AS. </w:t>
      </w:r>
      <w:proofErr w:type="spellStart"/>
      <w:r>
        <w:rPr>
          <w:sz w:val="20"/>
          <w:szCs w:val="20"/>
        </w:rPr>
        <w:t>StatOil</w:t>
      </w:r>
      <w:proofErr w:type="spellEnd"/>
      <w:r>
        <w:rPr>
          <w:sz w:val="20"/>
          <w:szCs w:val="20"/>
        </w:rPr>
        <w:t xml:space="preserve"> AS has executed an amended lease with ANV conditioned upon the transfer of the Property whereby </w:t>
      </w:r>
      <w:proofErr w:type="spellStart"/>
      <w:r>
        <w:rPr>
          <w:sz w:val="20"/>
          <w:szCs w:val="20"/>
        </w:rPr>
        <w:t>StatOil</w:t>
      </w:r>
      <w:proofErr w:type="spellEnd"/>
      <w:r>
        <w:rPr>
          <w:sz w:val="20"/>
          <w:szCs w:val="20"/>
        </w:rPr>
        <w:t xml:space="preserve"> AS has extended its current lease with ANV for a 20 year period and the new base annual indexed rent will begin at 200.000 DKK.</w:t>
      </w:r>
    </w:p>
    <w:p w:rsidR="00E461B6" w:rsidRDefault="00E461B6">
      <w:pPr>
        <w:pStyle w:val="NormalWeb"/>
        <w:divId w:val="1609048603"/>
      </w:pPr>
      <w:r>
        <w:rPr>
          <w:i/>
          <w:iCs/>
          <w:sz w:val="20"/>
          <w:szCs w:val="20"/>
        </w:rPr>
        <w:t>CHANGES IN REGISTRANT'S CERTIFYING ACCOUNTANT</w:t>
      </w:r>
    </w:p>
    <w:p w:rsidR="00E461B6" w:rsidRDefault="00E461B6">
      <w:pPr>
        <w:pStyle w:val="NormalWeb"/>
        <w:divId w:val="1609048603"/>
      </w:pPr>
      <w:r>
        <w:rPr>
          <w:sz w:val="20"/>
          <w:szCs w:val="20"/>
        </w:rPr>
        <w:t>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E461B6" w:rsidRDefault="00E461B6">
      <w:pPr>
        <w:pStyle w:val="NormalWeb"/>
        <w:divId w:val="1609048603"/>
      </w:pPr>
      <w:r>
        <w:rPr>
          <w:sz w:val="20"/>
          <w:szCs w:val="20"/>
        </w:rPr>
        <w:t xml:space="preserve">On September 12, 2006 the Company engaged </w:t>
      </w:r>
      <w:proofErr w:type="spellStart"/>
      <w:r>
        <w:rPr>
          <w:sz w:val="20"/>
          <w:szCs w:val="20"/>
        </w:rPr>
        <w:t>Revisorenrne</w:t>
      </w:r>
      <w:proofErr w:type="spellEnd"/>
      <w:r>
        <w:rPr>
          <w:sz w:val="20"/>
          <w:szCs w:val="20"/>
        </w:rPr>
        <w:t xml:space="preserve"> </w:t>
      </w:r>
      <w:proofErr w:type="spellStart"/>
      <w:r>
        <w:rPr>
          <w:sz w:val="20"/>
          <w:szCs w:val="20"/>
        </w:rPr>
        <w:t>Strandvejen</w:t>
      </w:r>
      <w:proofErr w:type="spellEnd"/>
      <w:r>
        <w:rPr>
          <w:sz w:val="20"/>
          <w:szCs w:val="20"/>
        </w:rPr>
        <w:t xml:space="preserve"> 58 </w:t>
      </w:r>
      <w:proofErr w:type="spellStart"/>
      <w:r>
        <w:rPr>
          <w:sz w:val="20"/>
          <w:szCs w:val="20"/>
        </w:rPr>
        <w:t>V.m.b.a</w:t>
      </w:r>
      <w:proofErr w:type="spellEnd"/>
      <w:r>
        <w:rPr>
          <w:sz w:val="20"/>
          <w:szCs w:val="20"/>
        </w:rPr>
        <w:t>,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461B6" w:rsidRDefault="00E461B6" w:rsidP="00F96608">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F96608">
      <w:pPr>
        <w:pStyle w:val="NormalWeb"/>
        <w:spacing w:before="0" w:beforeAutospacing="0" w:after="0" w:afterAutospacing="0"/>
        <w:jc w:val="center"/>
        <w:divId w:val="1609048603"/>
      </w:pPr>
      <w:r>
        <w:rPr>
          <w:b/>
          <w:bCs/>
          <w:sz w:val="20"/>
          <w:szCs w:val="20"/>
        </w:rPr>
        <w:t>6</w:t>
      </w:r>
    </w:p>
    <w:p w:rsidR="00E461B6" w:rsidRDefault="00E461B6" w:rsidP="00F96608">
      <w:pPr>
        <w:jc w:val="center"/>
        <w:divId w:val="1609048603"/>
        <w:rPr>
          <w:sz w:val="20"/>
          <w:szCs w:val="20"/>
        </w:rPr>
      </w:pPr>
      <w:r>
        <w:rPr>
          <w:sz w:val="20"/>
          <w:szCs w:val="20"/>
        </w:rPr>
        <w:pict>
          <v:rect id="_x0000_i1034" style="width:.05pt;height:1.5pt" o:hralign="center" o:hrstd="t" o:hrnoshade="t" o:hr="t" fillcolor="blue" stroked="f"/>
        </w:pict>
      </w:r>
    </w:p>
    <w:p w:rsidR="00E461B6" w:rsidRPr="000D0B9C" w:rsidRDefault="00E461B6">
      <w:pPr>
        <w:pStyle w:val="NormalWeb"/>
        <w:divId w:val="1609048603"/>
      </w:pPr>
      <w:r>
        <w:rPr>
          <w:i/>
          <w:iCs/>
          <w:sz w:val="20"/>
          <w:szCs w:val="20"/>
        </w:rPr>
        <w:lastRenderedPageBreak/>
        <w:t>CHANGE IN ADDRESS OF COMPANY, JANUARY 17, 2007</w:t>
      </w:r>
      <w:r w:rsidR="00F96608">
        <w:rPr>
          <w:i/>
          <w:iCs/>
          <w:sz w:val="20"/>
          <w:szCs w:val="20"/>
        </w:rPr>
        <w:t xml:space="preserve">.  </w:t>
      </w:r>
      <w:r>
        <w:rPr>
          <w:sz w:val="20"/>
          <w:szCs w:val="20"/>
        </w:rPr>
        <w:br/>
        <w:t>The Company's location, and location of books and records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E461B6" w:rsidRDefault="00E461B6">
      <w:pPr>
        <w:pStyle w:val="NormalWeb"/>
        <w:divId w:val="1609048603"/>
      </w:pPr>
      <w:r>
        <w:rPr>
          <w:i/>
          <w:iCs/>
          <w:sz w:val="20"/>
          <w:szCs w:val="20"/>
        </w:rPr>
        <w:t>CHANGE IN ADDRESS OF COMPANY, MARCH 5, 2009</w:t>
      </w:r>
      <w:r>
        <w:rPr>
          <w:sz w:val="20"/>
          <w:szCs w:val="20"/>
        </w:rPr>
        <w:br/>
        <w:t>The Company's location, and location of books and records has changed from Advanced Oxygen Technologies, Inc. C/O Crossfield Inc. 100 Maiden Lane, Suite 2003, New York, NY 10038 to Advanced Oxygen Technologies, Inc. c/o Crossfield, Inc. , 653 VT Route 12A, PO Box 189 Randolph, VT 05060 Telephone (212)-727-7085, Fax (802)-332-6100. This location is collocated with a related business of the president, Robert E. Wolfe.</w:t>
      </w:r>
    </w:p>
    <w:p w:rsidR="00F96608" w:rsidRDefault="00E461B6" w:rsidP="00F96608">
      <w:pPr>
        <w:pStyle w:val="NormalWeb"/>
        <w:spacing w:before="0" w:beforeAutospacing="0" w:after="0" w:afterAutospacing="0"/>
        <w:divId w:val="1609048603"/>
        <w:rPr>
          <w:i/>
          <w:iCs/>
          <w:sz w:val="20"/>
          <w:szCs w:val="20"/>
        </w:rPr>
      </w:pPr>
      <w:r>
        <w:rPr>
          <w:i/>
          <w:iCs/>
          <w:sz w:val="20"/>
          <w:szCs w:val="20"/>
        </w:rPr>
        <w:t>CHANGES IN REGISTRANT'S CERTIFYING ACCOUNTANT</w:t>
      </w:r>
    </w:p>
    <w:p w:rsidR="00E461B6" w:rsidRDefault="00E461B6" w:rsidP="00F96608">
      <w:pPr>
        <w:pStyle w:val="NormalWeb"/>
        <w:spacing w:before="0" w:beforeAutospacing="0" w:after="0" w:afterAutospacing="0"/>
        <w:divId w:val="1609048603"/>
      </w:pPr>
      <w:r>
        <w:rPr>
          <w:sz w:val="20"/>
          <w:szCs w:val="20"/>
        </w:rPr>
        <w:t xml:space="preserve">On March 04,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E461B6" w:rsidRDefault="00E461B6">
      <w:pPr>
        <w:pStyle w:val="NormalWeb"/>
        <w:divId w:val="1609048603"/>
      </w:pPr>
      <w:r>
        <w:rPr>
          <w:sz w:val="20"/>
          <w:szCs w:val="20"/>
        </w:rPr>
        <w:t xml:space="preserve">On March 04, 2011 the Company has engaged Chr. Mortensen - Revisionsfirma, </w:t>
      </w:r>
      <w:proofErr w:type="spellStart"/>
      <w:r>
        <w:rPr>
          <w:sz w:val="20"/>
          <w:szCs w:val="20"/>
        </w:rPr>
        <w:t>statsautoriseret</w:t>
      </w:r>
      <w:proofErr w:type="spellEnd"/>
      <w:r>
        <w:rPr>
          <w:sz w:val="20"/>
          <w:szCs w:val="20"/>
        </w:rPr>
        <w:t xml:space="preserve"> </w:t>
      </w:r>
      <w:proofErr w:type="spellStart"/>
      <w:r>
        <w:rPr>
          <w:sz w:val="20"/>
          <w:szCs w:val="20"/>
        </w:rPr>
        <w:t>revisionsinteressentskab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F96608" w:rsidRDefault="00E461B6" w:rsidP="00F96608">
      <w:pPr>
        <w:pStyle w:val="NormalWeb"/>
        <w:spacing w:before="0" w:beforeAutospacing="0" w:after="0" w:afterAutospacing="0"/>
        <w:divId w:val="1609048603"/>
        <w:rPr>
          <w:b/>
          <w:bCs/>
          <w:sz w:val="20"/>
          <w:szCs w:val="20"/>
        </w:rPr>
      </w:pPr>
      <w:r>
        <w:rPr>
          <w:b/>
          <w:bCs/>
          <w:sz w:val="20"/>
          <w:szCs w:val="20"/>
        </w:rPr>
        <w:t>COMPANY OBJECTIVE AND MISSION:</w:t>
      </w:r>
    </w:p>
    <w:p w:rsidR="00E461B6" w:rsidRDefault="00E461B6" w:rsidP="00F96608">
      <w:pPr>
        <w:pStyle w:val="NormalWeb"/>
        <w:spacing w:before="0" w:beforeAutospacing="0" w:after="0" w:afterAutospacing="0"/>
        <w:divId w:val="1609048603"/>
      </w:pPr>
      <w:r>
        <w:rPr>
          <w:sz w:val="20"/>
          <w:szCs w:val="20"/>
        </w:rPr>
        <w:t xml:space="preserve">The Company currently shares its location with a related company of the President of the Company. The Company owns 100% of a subsidiary, Anton Nielsen Vojens, ApS ("ANV"). ANV owns and leases commercial real estate to </w:t>
      </w:r>
      <w:proofErr w:type="spellStart"/>
      <w:r>
        <w:rPr>
          <w:sz w:val="20"/>
          <w:szCs w:val="20"/>
        </w:rPr>
        <w:t>StatOil</w:t>
      </w:r>
      <w:proofErr w:type="spellEnd"/>
      <w:r>
        <w:rPr>
          <w:sz w:val="20"/>
          <w:szCs w:val="20"/>
        </w:rPr>
        <w:t xml:space="preserve"> AS, a Danish company. The lease expires in 2026. Through this lease, the Company believes that the operations of ANV will continue to produce revenues. </w:t>
      </w:r>
    </w:p>
    <w:p w:rsidR="00E461B6" w:rsidRDefault="00E461B6" w:rsidP="00F96608">
      <w:pPr>
        <w:pStyle w:val="NormalWeb"/>
        <w:spacing w:before="0" w:beforeAutospacing="0" w:after="0" w:afterAutospacing="0"/>
        <w:divId w:val="1609048603"/>
      </w:pPr>
      <w:r>
        <w:rPr>
          <w:sz w:val="20"/>
          <w:szCs w:val="20"/>
        </w:rPr>
        <w:t xml:space="preserve">Upon the sale of the software </w:t>
      </w:r>
      <w:proofErr w:type="spellStart"/>
      <w:r>
        <w:rPr>
          <w:sz w:val="20"/>
          <w:szCs w:val="20"/>
        </w:rPr>
        <w:t>Analyzt</w:t>
      </w:r>
      <w:proofErr w:type="spellEnd"/>
      <w:r>
        <w:rPr>
          <w:sz w:val="20"/>
          <w:szCs w:val="20"/>
        </w:rPr>
        <w:t xml:space="preserve"> to </w:t>
      </w:r>
      <w:proofErr w:type="spellStart"/>
      <w:r>
        <w:rPr>
          <w:sz w:val="20"/>
          <w:szCs w:val="20"/>
        </w:rPr>
        <w:t>SecurAs</w:t>
      </w:r>
      <w:proofErr w:type="spellEnd"/>
      <w:r>
        <w:rPr>
          <w:sz w:val="20"/>
          <w:szCs w:val="20"/>
        </w:rPr>
        <w:t xml:space="preserve">, Ltd., the Company entered into a royalty agreement with </w:t>
      </w:r>
      <w:proofErr w:type="spellStart"/>
      <w:r>
        <w:rPr>
          <w:sz w:val="20"/>
          <w:szCs w:val="20"/>
        </w:rPr>
        <w:t>SecurAs</w:t>
      </w:r>
      <w:proofErr w:type="spellEnd"/>
      <w:r>
        <w:rPr>
          <w:sz w:val="20"/>
          <w:szCs w:val="20"/>
        </w:rPr>
        <w:t xml:space="preserve"> until such time the entire purchase price of the sale has been paid. The Company does not expect royalty revenues from </w:t>
      </w:r>
      <w:proofErr w:type="spellStart"/>
      <w:r>
        <w:rPr>
          <w:sz w:val="20"/>
          <w:szCs w:val="20"/>
        </w:rPr>
        <w:t>SecurAs</w:t>
      </w:r>
      <w:proofErr w:type="spellEnd"/>
      <w:r>
        <w:rPr>
          <w:sz w:val="20"/>
          <w:szCs w:val="20"/>
        </w:rPr>
        <w:t xml:space="preserve"> based on no historical revenues to date. </w:t>
      </w:r>
    </w:p>
    <w:p w:rsidR="00E461B6" w:rsidRDefault="00E461B6" w:rsidP="00F96608">
      <w:pPr>
        <w:pStyle w:val="NormalWeb"/>
        <w:spacing w:before="0" w:beforeAutospacing="0" w:after="0" w:afterAutospacing="0"/>
        <w:divId w:val="1609048603"/>
        <w:rPr>
          <w:sz w:val="20"/>
          <w:szCs w:val="20"/>
        </w:rPr>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rsidR="00F96608" w:rsidRDefault="00F96608" w:rsidP="00F96608">
      <w:pPr>
        <w:pStyle w:val="NormalWeb"/>
        <w:spacing w:before="0" w:beforeAutospacing="0" w:after="0" w:afterAutospacing="0"/>
        <w:divId w:val="1609048603"/>
      </w:pPr>
    </w:p>
    <w:p w:rsidR="00E461B6" w:rsidRDefault="00E461B6" w:rsidP="00F96608">
      <w:pPr>
        <w:pStyle w:val="NormalWeb"/>
        <w:spacing w:before="0" w:beforeAutospacing="0" w:after="0" w:afterAutospacing="0"/>
        <w:divId w:val="1609048603"/>
      </w:pPr>
      <w:r>
        <w:rPr>
          <w:b/>
          <w:bCs/>
          <w:sz w:val="20"/>
          <w:szCs w:val="20"/>
        </w:rPr>
        <w:t>COMPETITION:</w:t>
      </w:r>
    </w:p>
    <w:p w:rsidR="00E461B6" w:rsidRDefault="00E461B6" w:rsidP="00F96608">
      <w:pPr>
        <w:pStyle w:val="NormalWeb"/>
        <w:spacing w:before="0" w:beforeAutospacing="0" w:after="0" w:afterAutospacing="0"/>
        <w:divId w:val="1609048603"/>
        <w:rPr>
          <w:sz w:val="20"/>
          <w:szCs w:val="20"/>
        </w:rPr>
      </w:pPr>
      <w:r>
        <w:rPr>
          <w:sz w:val="20"/>
          <w:szCs w:val="20"/>
        </w:rPr>
        <w:t xml:space="preserve">The Company's subsidiary ANV revenues are currently derived from </w:t>
      </w:r>
      <w:proofErr w:type="spellStart"/>
      <w:r>
        <w:rPr>
          <w:sz w:val="20"/>
          <w:szCs w:val="20"/>
        </w:rPr>
        <w:t>it</w:t>
      </w:r>
      <w:proofErr w:type="spellEnd"/>
      <w:r>
        <w:rPr>
          <w:sz w:val="20"/>
          <w:szCs w:val="20"/>
        </w:rPr>
        <w:t xml:space="preserve"> lease revenues of its commercial real estate holding. With the global changes in the economies during the year ended June 30, 2015, the Company's' direct competition would be other vacant commercial real estate entities. The Company believes that there are no identifiable direct competitors . </w:t>
      </w:r>
    </w:p>
    <w:p w:rsidR="00F96608" w:rsidRDefault="00F96608" w:rsidP="00F96608">
      <w:pPr>
        <w:pStyle w:val="NormalWeb"/>
        <w:spacing w:before="0" w:beforeAutospacing="0" w:after="0" w:afterAutospacing="0"/>
        <w:divId w:val="1609048603"/>
      </w:pPr>
    </w:p>
    <w:p w:rsidR="00E461B6" w:rsidRDefault="00E461B6" w:rsidP="00F96608">
      <w:pPr>
        <w:pStyle w:val="NormalWeb"/>
        <w:spacing w:before="0" w:beforeAutospacing="0" w:after="0" w:afterAutospacing="0"/>
        <w:divId w:val="1609048603"/>
      </w:pPr>
      <w:r>
        <w:rPr>
          <w:b/>
          <w:bCs/>
          <w:sz w:val="20"/>
          <w:szCs w:val="20"/>
        </w:rPr>
        <w:t>CUSTOMERS:</w:t>
      </w:r>
    </w:p>
    <w:p w:rsidR="00E461B6" w:rsidRDefault="00E461B6" w:rsidP="00F96608">
      <w:pPr>
        <w:pStyle w:val="NormalWeb"/>
        <w:spacing w:before="0" w:beforeAutospacing="0" w:after="0" w:afterAutospacing="0"/>
        <w:divId w:val="1609048603"/>
        <w:rPr>
          <w:sz w:val="20"/>
          <w:szCs w:val="20"/>
        </w:rPr>
      </w:pPr>
      <w:r>
        <w:rPr>
          <w:sz w:val="20"/>
          <w:szCs w:val="20"/>
        </w:rPr>
        <w:t xml:space="preserve">The Company's subsidiary ANV currently has one customer, </w:t>
      </w:r>
      <w:proofErr w:type="spellStart"/>
      <w:r>
        <w:rPr>
          <w:sz w:val="20"/>
          <w:szCs w:val="20"/>
        </w:rPr>
        <w:t>StatOil</w:t>
      </w:r>
      <w:proofErr w:type="spellEnd"/>
      <w:r>
        <w:rPr>
          <w:sz w:val="20"/>
          <w:szCs w:val="20"/>
        </w:rPr>
        <w:t xml:space="preserve"> AS., Copenhagen Denmark. </w:t>
      </w:r>
    </w:p>
    <w:p w:rsidR="00F96608" w:rsidRDefault="00F96608" w:rsidP="00F96608">
      <w:pPr>
        <w:pStyle w:val="NormalWeb"/>
        <w:spacing w:before="0" w:beforeAutospacing="0" w:after="0" w:afterAutospacing="0"/>
        <w:divId w:val="1609048603"/>
      </w:pPr>
    </w:p>
    <w:p w:rsidR="00E461B6" w:rsidRDefault="00E461B6" w:rsidP="00F96608">
      <w:pPr>
        <w:pStyle w:val="NormalWeb"/>
        <w:spacing w:before="0" w:beforeAutospacing="0" w:after="0" w:afterAutospacing="0"/>
        <w:divId w:val="1609048603"/>
      </w:pPr>
      <w:r>
        <w:rPr>
          <w:b/>
          <w:bCs/>
          <w:sz w:val="20"/>
          <w:szCs w:val="20"/>
        </w:rPr>
        <w:t>EMPLOYEES:</w:t>
      </w:r>
    </w:p>
    <w:p w:rsidR="00E461B6" w:rsidRDefault="00E461B6" w:rsidP="00F96608">
      <w:pPr>
        <w:pStyle w:val="NormalWeb"/>
        <w:spacing w:before="0" w:beforeAutospacing="0" w:after="0" w:afterAutospacing="0"/>
        <w:divId w:val="1609048603"/>
        <w:rPr>
          <w:sz w:val="20"/>
          <w:szCs w:val="20"/>
        </w:rPr>
      </w:pPr>
      <w:r>
        <w:rPr>
          <w:sz w:val="20"/>
          <w:szCs w:val="20"/>
        </w:rPr>
        <w:t xml:space="preserve">As of June 30, 2015 the Company had a total of 2 employees. </w:t>
      </w:r>
    </w:p>
    <w:p w:rsidR="00F96608" w:rsidRDefault="00F96608" w:rsidP="00F96608">
      <w:pPr>
        <w:pStyle w:val="NormalWeb"/>
        <w:spacing w:before="0" w:beforeAutospacing="0" w:after="0" w:afterAutospacing="0"/>
        <w:divId w:val="1609048603"/>
      </w:pPr>
    </w:p>
    <w:p w:rsidR="00E461B6" w:rsidRDefault="00E461B6" w:rsidP="00F96608">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F96608">
      <w:pPr>
        <w:pStyle w:val="NormalWeb"/>
        <w:spacing w:before="0" w:beforeAutospacing="0" w:after="0" w:afterAutospacing="0"/>
        <w:divId w:val="1609048603"/>
      </w:pPr>
      <w:r>
        <w:rPr>
          <w:b/>
          <w:bCs/>
          <w:sz w:val="20"/>
          <w:szCs w:val="20"/>
        </w:rPr>
        <w:t>7</w:t>
      </w:r>
      <w:r>
        <w:t xml:space="preserve"> </w:t>
      </w:r>
    </w:p>
    <w:p w:rsidR="00E461B6" w:rsidRDefault="00E461B6" w:rsidP="00F96608">
      <w:pPr>
        <w:jc w:val="center"/>
        <w:divId w:val="1609048603"/>
        <w:rPr>
          <w:sz w:val="20"/>
          <w:szCs w:val="20"/>
        </w:rPr>
      </w:pPr>
      <w:r>
        <w:rPr>
          <w:sz w:val="20"/>
          <w:szCs w:val="20"/>
        </w:rPr>
        <w:pict>
          <v:rect id="_x0000_i1035" style="width:.05pt;height:1.5pt" o:hralign="center" o:hrstd="t" o:hrnoshade="t" o:hr="t" fillcolor="blue" stroked="f"/>
        </w:pict>
      </w:r>
    </w:p>
    <w:p w:rsidR="00E461B6" w:rsidRPr="000D0B9C" w:rsidRDefault="00F96608">
      <w:pPr>
        <w:pStyle w:val="NormalWeb"/>
        <w:divId w:val="1609048603"/>
      </w:pPr>
      <w:bookmarkStart w:id="3" w:name="#item1A"/>
      <w:bookmarkEnd w:id="3"/>
      <w:r>
        <w:rPr>
          <w:b/>
          <w:bCs/>
          <w:i/>
          <w:iCs/>
        </w:rPr>
        <w:br w:type="page"/>
      </w:r>
      <w:r w:rsidR="00E461B6">
        <w:rPr>
          <w:b/>
          <w:bCs/>
          <w:i/>
          <w:iCs/>
        </w:rPr>
        <w:lastRenderedPageBreak/>
        <w:t>ITEM 1A. RISK FACTORS</w:t>
      </w:r>
    </w:p>
    <w:p w:rsidR="00E461B6" w:rsidRDefault="00E461B6">
      <w:pPr>
        <w:pStyle w:val="NormalWeb"/>
        <w:spacing w:after="240" w:afterAutospacing="0"/>
        <w:divId w:val="1609048603"/>
      </w:pPr>
      <w:r>
        <w:rPr>
          <w:b/>
          <w:bCs/>
          <w:sz w:val="20"/>
          <w:szCs w:val="20"/>
        </w:rPr>
        <w:t>Risks Specific to Our Company</w:t>
      </w:r>
    </w:p>
    <w:p w:rsidR="00E461B6" w:rsidRDefault="00E461B6">
      <w:pPr>
        <w:pStyle w:val="NormalWeb"/>
        <w:divId w:val="1609048603"/>
      </w:pPr>
      <w:r>
        <w:rPr>
          <w:sz w:val="20"/>
          <w:szCs w:val="20"/>
        </w:rPr>
        <w:t>THE POTENTIAL PROFITABILITY OF COMMERCIAL REAL ESTATE VENTURES DEPENDS UPON FACTORS BEYOND THE CONTROL OF OUR COMPANY.  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E461B6" w:rsidRDefault="00E461B6">
      <w:pPr>
        <w:pStyle w:val="NormalWeb"/>
        <w:divId w:val="1609048603"/>
      </w:pPr>
      <w:r>
        <w:rPr>
          <w:i/>
          <w:iCs/>
          <w:sz w:val="20"/>
          <w:szCs w:val="20"/>
        </w:rPr>
        <w:t xml:space="preserve">WE ARE SUBJECT TO RISKS ASSOCIATED WITH FOREIGN CURRENCY:   </w:t>
      </w:r>
      <w:r>
        <w:rPr>
          <w:sz w:val="20"/>
          <w:szCs w:val="20"/>
        </w:rPr>
        <w:t>ANV is a Danish company with operations only in Denmark. During the year ended June 30, 2015 and 2014, foreign revenues accounted for 100% of our total revenue. As a result, we are subject to risks associated with generating revenue in multiple countries, including:</w:t>
      </w:r>
    </w:p>
    <w:p w:rsidR="00E461B6" w:rsidRDefault="00E461B6" w:rsidP="00E461B6">
      <w:pPr>
        <w:pStyle w:val="NormalWeb"/>
        <w:spacing w:before="0" w:beforeAutospacing="0" w:after="0" w:afterAutospacing="0"/>
        <w:divId w:val="1609048603"/>
      </w:pPr>
      <w:r>
        <w:rPr>
          <w:sz w:val="20"/>
          <w:szCs w:val="20"/>
        </w:rPr>
        <w:t>· increased time, effort and attention of our management to manage our foreign operations;</w:t>
      </w:r>
    </w:p>
    <w:p w:rsidR="00E461B6" w:rsidRDefault="00E461B6" w:rsidP="00E461B6">
      <w:pPr>
        <w:pStyle w:val="NormalWeb"/>
        <w:spacing w:before="0" w:beforeAutospacing="0" w:after="0" w:afterAutospacing="0"/>
        <w:divId w:val="1609048603"/>
      </w:pPr>
      <w:r>
        <w:rPr>
          <w:sz w:val="20"/>
          <w:szCs w:val="20"/>
        </w:rPr>
        <w:t>· balance sheet fluctuations.</w:t>
      </w:r>
    </w:p>
    <w:p w:rsidR="00E461B6" w:rsidRDefault="00E461B6" w:rsidP="00E461B6">
      <w:pPr>
        <w:pStyle w:val="NormalWeb"/>
        <w:spacing w:before="0" w:beforeAutospacing="0" w:after="0" w:afterAutospacing="0"/>
        <w:divId w:val="1609048603"/>
      </w:pPr>
      <w:r>
        <w:rPr>
          <w:sz w:val="20"/>
          <w:szCs w:val="20"/>
        </w:rPr>
        <w:t>· currency devaluations and fluctuations in currency exchange rates, including impacts of transactions in various currencies and translation of various currencies into dollars for U.S. reporting and financial covenant compliance purposes;</w:t>
      </w:r>
    </w:p>
    <w:p w:rsidR="00E461B6" w:rsidRDefault="00E461B6" w:rsidP="00E461B6">
      <w:pPr>
        <w:pStyle w:val="NormalWeb"/>
        <w:spacing w:before="0" w:beforeAutospacing="0" w:after="0" w:afterAutospacing="0"/>
        <w:divId w:val="1609048603"/>
      </w:pPr>
      <w:r>
        <w:rPr>
          <w:sz w:val="20"/>
          <w:szCs w:val="20"/>
        </w:rPr>
        <w:t>· language barriers and other difficulties in staffing and managing foreign operations;</w:t>
      </w:r>
    </w:p>
    <w:p w:rsidR="00E461B6" w:rsidRDefault="00E461B6" w:rsidP="00E461B6">
      <w:pPr>
        <w:pStyle w:val="NormalWeb"/>
        <w:spacing w:before="0" w:beforeAutospacing="0" w:after="0" w:afterAutospacing="0"/>
        <w:divId w:val="1609048603"/>
      </w:pPr>
      <w:r>
        <w:rPr>
          <w:sz w:val="20"/>
          <w:szCs w:val="20"/>
        </w:rPr>
        <w:t>· longer customer payment cycles and greater difficulties in collecting accounts receivable;</w:t>
      </w:r>
    </w:p>
    <w:p w:rsidR="00E461B6" w:rsidRDefault="00E461B6" w:rsidP="00E461B6">
      <w:pPr>
        <w:pStyle w:val="NormalWeb"/>
        <w:spacing w:before="0" w:beforeAutospacing="0" w:after="0" w:afterAutospacing="0"/>
        <w:divId w:val="1609048603"/>
      </w:pPr>
      <w:r>
        <w:rPr>
          <w:sz w:val="20"/>
          <w:szCs w:val="20"/>
        </w:rPr>
        <w:t>· uncertainties of laws and enforcement relating to the protection of property;</w:t>
      </w:r>
    </w:p>
    <w:p w:rsidR="00E461B6" w:rsidRDefault="00E461B6" w:rsidP="00E461B6">
      <w:pPr>
        <w:pStyle w:val="NormalWeb"/>
        <w:spacing w:before="0" w:beforeAutospacing="0" w:after="0" w:afterAutospacing="0"/>
        <w:divId w:val="1609048603"/>
      </w:pPr>
      <w:r>
        <w:rPr>
          <w:sz w:val="20"/>
          <w:szCs w:val="20"/>
        </w:rPr>
        <w:t>· imposition of or increases in currency exchange controls, including imposition of or increases in limitations on conversion of various currencies into U.S. dollars;</w:t>
      </w:r>
    </w:p>
    <w:p w:rsidR="00E461B6" w:rsidRDefault="00E461B6" w:rsidP="00E461B6">
      <w:pPr>
        <w:pStyle w:val="NormalWeb"/>
        <w:spacing w:before="0" w:beforeAutospacing="0" w:after="0" w:afterAutospacing="0"/>
        <w:divId w:val="1609048603"/>
      </w:pPr>
      <w:r>
        <w:rPr>
          <w:sz w:val="20"/>
          <w:szCs w:val="20"/>
        </w:rPr>
        <w:t>· imposition of or increases in revenue, income or earnings taxes and withholding and other taxes;</w:t>
      </w:r>
    </w:p>
    <w:p w:rsidR="00E461B6" w:rsidRDefault="00E461B6" w:rsidP="00E461B6">
      <w:pPr>
        <w:pStyle w:val="NormalWeb"/>
        <w:spacing w:before="0" w:beforeAutospacing="0" w:after="0" w:afterAutospacing="0"/>
        <w:divId w:val="1609048603"/>
      </w:pPr>
      <w:r>
        <w:rPr>
          <w:sz w:val="20"/>
          <w:szCs w:val="20"/>
        </w:rPr>
        <w:t>· imposition of or increases in investment or trade restrictions and other restrictions or requirements by non-U.S. Governments;</w:t>
      </w:r>
    </w:p>
    <w:p w:rsidR="00E461B6" w:rsidRDefault="00E461B6" w:rsidP="00E461B6">
      <w:pPr>
        <w:pStyle w:val="NormalWeb"/>
        <w:spacing w:before="0" w:beforeAutospacing="0" w:after="0" w:afterAutospacing="0"/>
        <w:divId w:val="1609048603"/>
      </w:pPr>
      <w:r>
        <w:rPr>
          <w:sz w:val="20"/>
          <w:szCs w:val="20"/>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rsidR="00E461B6" w:rsidRDefault="00E461B6" w:rsidP="00E461B6">
      <w:pPr>
        <w:pStyle w:val="NormalWeb"/>
        <w:spacing w:before="0" w:beforeAutospacing="0" w:after="0" w:afterAutospacing="0"/>
        <w:divId w:val="1609048603"/>
      </w:pPr>
      <w:r>
        <w:rPr>
          <w:sz w:val="20"/>
          <w:szCs w:val="20"/>
        </w:rPr>
        <w:t>· nationalization and other risks, which could result from a change in government or other political, social or economic instability.</w:t>
      </w:r>
    </w:p>
    <w:p w:rsidR="00E461B6" w:rsidRDefault="00E461B6">
      <w:pPr>
        <w:pStyle w:val="NormalWeb"/>
        <w:divId w:val="1609048603"/>
      </w:pPr>
      <w:r>
        <w:rPr>
          <w:i/>
          <w:iCs/>
          <w:sz w:val="20"/>
          <w:szCs w:val="20"/>
        </w:rPr>
        <w:t xml:space="preserve">WE ARE SUBJECT TO RISKS ASSOCIATED WITH OPERATIONS THAT HAVE A CONCENTRATION OF CUSTOMERS: </w:t>
      </w:r>
      <w:r>
        <w:rPr>
          <w:sz w:val="20"/>
          <w:szCs w:val="20"/>
        </w:rPr>
        <w:t xml:space="preserve">ANV has only one customer. There is no guarantee that this customer will remain solvent, and or continue with the Company in the same manner as it is now. As such, if the Company were to </w:t>
      </w:r>
      <w:proofErr w:type="spellStart"/>
      <w:r>
        <w:rPr>
          <w:sz w:val="20"/>
          <w:szCs w:val="20"/>
        </w:rPr>
        <w:t>loose</w:t>
      </w:r>
      <w:proofErr w:type="spellEnd"/>
      <w:r>
        <w:rPr>
          <w:sz w:val="20"/>
          <w:szCs w:val="20"/>
        </w:rPr>
        <w:t xml:space="preserve"> this customer, 100% of its revenues would be lost.</w:t>
      </w:r>
    </w:p>
    <w:p w:rsidR="00E461B6" w:rsidRDefault="00E461B6">
      <w:pPr>
        <w:pStyle w:val="NormalWeb"/>
        <w:divId w:val="1609048603"/>
      </w:pPr>
      <w:r>
        <w:rPr>
          <w:i/>
          <w:iCs/>
          <w:sz w:val="20"/>
          <w:szCs w:val="20"/>
        </w:rPr>
        <w:t xml:space="preserve">IN THE FUTURE, WE MAY NEED TO OBTAIN ADDITIONAL FINANCING TO FUND OUR OPERATIONS AND TO ACQUIRE ADDITIONAL BUSINESSES: </w:t>
      </w:r>
      <w:r>
        <w:rPr>
          <w:sz w:val="20"/>
          <w:szCs w:val="20"/>
        </w:rPr>
        <w:t>In the future, we may need to obtain additional financing to fund our operations and to acquire additional businesses. There is no guarantee that we will be able to raise additional capital.</w:t>
      </w:r>
    </w:p>
    <w:p w:rsidR="00E461B6" w:rsidRDefault="00E461B6">
      <w:pPr>
        <w:pStyle w:val="NormalWeb"/>
        <w:divId w:val="1609048603"/>
      </w:pPr>
      <w:r>
        <w:rPr>
          <w:i/>
          <w:iCs/>
          <w:sz w:val="20"/>
          <w:szCs w:val="20"/>
        </w:rPr>
        <w:t xml:space="preserve">EFFORTS TO COMPLY WITH RECENTLY ENACTED CHANGES IN SECURITIES LAWS AND REGULATIONS HAVE REQUIRED SUBSTANTIAL FINANCIAL AND PERSONNEL RESOURCES AND WE STILL MAY FAIL TO COMPLY: </w:t>
      </w:r>
      <w:r>
        <w:rPr>
          <w:sz w:val="20"/>
          <w:szCs w:val="20"/>
        </w:rPr>
        <w:t>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 even though the Company may have complied in the past.</w:t>
      </w:r>
    </w:p>
    <w:p w:rsidR="00E461B6" w:rsidRDefault="00E461B6">
      <w:pPr>
        <w:pStyle w:val="NormalWeb"/>
        <w:divId w:val="1609048603"/>
      </w:pPr>
      <w:r>
        <w:rPr>
          <w:sz w:val="20"/>
          <w:szCs w:val="20"/>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E461B6" w:rsidRDefault="00E461B6" w:rsidP="00E461B6">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E461B6">
      <w:pPr>
        <w:pStyle w:val="NormalWeb"/>
        <w:spacing w:before="0" w:beforeAutospacing="0" w:after="0" w:afterAutospacing="0"/>
        <w:jc w:val="center"/>
        <w:divId w:val="1609048603"/>
      </w:pPr>
      <w:r>
        <w:rPr>
          <w:b/>
          <w:bCs/>
          <w:sz w:val="20"/>
          <w:szCs w:val="20"/>
        </w:rPr>
        <w:t>8</w:t>
      </w:r>
    </w:p>
    <w:p w:rsidR="00E461B6" w:rsidRDefault="00E461B6" w:rsidP="00E461B6">
      <w:pPr>
        <w:jc w:val="center"/>
        <w:divId w:val="1609048603"/>
        <w:rPr>
          <w:sz w:val="20"/>
          <w:szCs w:val="20"/>
        </w:rPr>
      </w:pPr>
      <w:r>
        <w:rPr>
          <w:sz w:val="20"/>
          <w:szCs w:val="20"/>
        </w:rPr>
        <w:pict>
          <v:rect id="_x0000_i1036" style="width:.05pt;height:1.5pt" o:hralign="center" o:hrstd="t" o:hrnoshade="t" o:hr="t" fillcolor="blue" stroked="f"/>
        </w:pict>
      </w:r>
    </w:p>
    <w:p w:rsidR="00E461B6" w:rsidRPr="000D0B9C" w:rsidRDefault="00E461B6">
      <w:pPr>
        <w:pStyle w:val="NormalWeb"/>
        <w:divId w:val="1609048603"/>
      </w:pPr>
      <w:r>
        <w:rPr>
          <w:i/>
          <w:iCs/>
          <w:sz w:val="20"/>
          <w:szCs w:val="20"/>
        </w:rPr>
        <w:br w:type="page"/>
      </w:r>
      <w:r>
        <w:rPr>
          <w:i/>
          <w:iCs/>
          <w:sz w:val="20"/>
          <w:szCs w:val="20"/>
        </w:rPr>
        <w:lastRenderedPageBreak/>
        <w:t xml:space="preserve">PROVISIONS OF OUR CORPORATE DOCUMENTS AND DELAWARE CORPORATE LAW MAY DETER A THIRD PARTY FROM ACQUIRING OUR COMPANY: </w:t>
      </w:r>
      <w:r>
        <w:rPr>
          <w:sz w:val="20"/>
          <w:szCs w:val="20"/>
        </w:rPr>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E461B6" w:rsidRDefault="00E461B6">
      <w:pPr>
        <w:pStyle w:val="NormalWeb"/>
        <w:divId w:val="1609048603"/>
      </w:pPr>
      <w:r>
        <w:rPr>
          <w:i/>
          <w:iCs/>
          <w:sz w:val="20"/>
          <w:szCs w:val="20"/>
        </w:rPr>
        <w:t xml:space="preserve">WE PLAN TO GROW OUR BUSINESS THROUGH ACQUISITIONS AND JOINT VENTURES, WHICH WILL RESULT IN OUR INCURRING SIGNIFICANT COSTS: </w:t>
      </w: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E461B6" w:rsidRDefault="00E461B6" w:rsidP="006053D4">
      <w:pPr>
        <w:pStyle w:val="NormalWeb"/>
        <w:spacing w:before="0" w:beforeAutospacing="0" w:after="0" w:afterAutospacing="0"/>
        <w:divId w:val="1609048603"/>
      </w:pPr>
      <w:r>
        <w:rPr>
          <w:sz w:val="20"/>
          <w:szCs w:val="20"/>
        </w:rPr>
        <w:t>· diversion of management time and resources;</w:t>
      </w:r>
    </w:p>
    <w:p w:rsidR="00E461B6" w:rsidRDefault="00E461B6" w:rsidP="006053D4">
      <w:pPr>
        <w:pStyle w:val="NormalWeb"/>
        <w:spacing w:before="0" w:beforeAutospacing="0" w:after="0" w:afterAutospacing="0"/>
        <w:divId w:val="1609048603"/>
      </w:pPr>
      <w:r>
        <w:rPr>
          <w:sz w:val="20"/>
          <w:szCs w:val="20"/>
        </w:rPr>
        <w:t>· difficulty of assimilating the operations and personnel of the acquired companies;</w:t>
      </w:r>
    </w:p>
    <w:p w:rsidR="00E461B6" w:rsidRDefault="00E461B6" w:rsidP="006053D4">
      <w:pPr>
        <w:pStyle w:val="NormalWeb"/>
        <w:spacing w:before="0" w:beforeAutospacing="0" w:after="0" w:afterAutospacing="0"/>
        <w:divId w:val="1609048603"/>
      </w:pPr>
      <w:r>
        <w:rPr>
          <w:sz w:val="20"/>
          <w:szCs w:val="20"/>
        </w:rPr>
        <w:t>· potential disruption of our ongoing business;</w:t>
      </w:r>
    </w:p>
    <w:p w:rsidR="00E461B6" w:rsidRDefault="00E461B6" w:rsidP="006053D4">
      <w:pPr>
        <w:pStyle w:val="NormalWeb"/>
        <w:spacing w:before="0" w:beforeAutospacing="0" w:after="0" w:afterAutospacing="0"/>
        <w:divId w:val="1609048603"/>
      </w:pPr>
      <w:r>
        <w:rPr>
          <w:sz w:val="20"/>
          <w:szCs w:val="20"/>
        </w:rPr>
        <w:t>· difficulties in maintaining uniform standards, controls, procedures and policies;</w:t>
      </w:r>
    </w:p>
    <w:p w:rsidR="00E461B6" w:rsidRDefault="00E461B6" w:rsidP="006053D4">
      <w:pPr>
        <w:pStyle w:val="NormalWeb"/>
        <w:spacing w:before="0" w:beforeAutospacing="0" w:after="0" w:afterAutospacing="0"/>
        <w:divId w:val="1609048603"/>
      </w:pPr>
      <w:r>
        <w:rPr>
          <w:sz w:val="20"/>
          <w:szCs w:val="20"/>
        </w:rPr>
        <w:t>· impairment of relationships with employees and customers as a result of any integration of new management personnel; and</w:t>
      </w:r>
    </w:p>
    <w:p w:rsidR="00E461B6" w:rsidRDefault="00E461B6" w:rsidP="006053D4">
      <w:pPr>
        <w:pStyle w:val="NormalWeb"/>
        <w:spacing w:before="0" w:beforeAutospacing="0" w:after="0" w:afterAutospacing="0"/>
        <w:divId w:val="1609048603"/>
      </w:pPr>
      <w:r>
        <w:rPr>
          <w:sz w:val="20"/>
          <w:szCs w:val="20"/>
        </w:rPr>
        <w:t>· potential unknown liabilities associated with acquired businesses</w:t>
      </w:r>
    </w:p>
    <w:p w:rsidR="00E461B6" w:rsidRDefault="00E461B6" w:rsidP="006053D4">
      <w:pPr>
        <w:pStyle w:val="NormalWeb"/>
        <w:spacing w:before="0" w:beforeAutospacing="0" w:after="0" w:afterAutospacing="0"/>
        <w:divId w:val="1609048603"/>
      </w:pPr>
      <w:r>
        <w:t> </w:t>
      </w:r>
    </w:p>
    <w:p w:rsidR="00E461B6" w:rsidRDefault="00E461B6">
      <w:pPr>
        <w:pStyle w:val="NormalWeb"/>
        <w:divId w:val="1609048603"/>
      </w:pPr>
      <w:r>
        <w:rPr>
          <w:b/>
          <w:bCs/>
          <w:sz w:val="20"/>
          <w:szCs w:val="20"/>
        </w:rPr>
        <w:t>Risks Specific to Our Industry</w:t>
      </w:r>
    </w:p>
    <w:p w:rsidR="00E461B6" w:rsidRDefault="00E461B6">
      <w:pPr>
        <w:pStyle w:val="NormalWeb"/>
        <w:divId w:val="1609048603"/>
      </w:pPr>
      <w:r>
        <w:rPr>
          <w:i/>
          <w:iCs/>
          <w:sz w:val="20"/>
          <w:szCs w:val="20"/>
        </w:rPr>
        <w:t>WE ARE SUBJECT TO RISKS ASSOCIATED WITH GLOBAL DECLINE IN REAL ESTATE</w:t>
      </w:r>
      <w:r w:rsidR="006D6063">
        <w:rPr>
          <w:i/>
          <w:iCs/>
          <w:sz w:val="20"/>
          <w:szCs w:val="20"/>
        </w:rPr>
        <w:t xml:space="preserve">: </w:t>
      </w: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E461B6" w:rsidRDefault="00E461B6">
      <w:pPr>
        <w:pStyle w:val="NormalWeb"/>
        <w:spacing w:after="240" w:afterAutospacing="0"/>
        <w:divId w:val="1609048603"/>
      </w:pPr>
      <w:r>
        <w:rPr>
          <w:b/>
          <w:bCs/>
          <w:sz w:val="20"/>
          <w:szCs w:val="20"/>
        </w:rPr>
        <w:t>Risks Related to Our Securities</w:t>
      </w:r>
    </w:p>
    <w:p w:rsidR="00E461B6" w:rsidRDefault="00E461B6">
      <w:pPr>
        <w:pStyle w:val="NormalWeb"/>
        <w:spacing w:after="240" w:afterAutospacing="0"/>
        <w:divId w:val="1609048603"/>
      </w:pPr>
      <w:r>
        <w:rPr>
          <w:sz w:val="20"/>
          <w:szCs w:val="20"/>
        </w:rPr>
        <w:t>OUR COMMON STOCK IS SUBJECT TO THE “PENNY STOCK” RULES OF THE SEC AND THE TRADING MARKET IN OUR SECURITIES IS LIMITED, WHICH MAKES TRANSACTIONS IN OUR STOCK CUMBERSOME AND MAY REDUCE THE VALUE OF AN INVESTMENT IN OUR STOCK.</w:t>
      </w:r>
    </w:p>
    <w:p w:rsidR="00E461B6" w:rsidRDefault="00E461B6">
      <w:pPr>
        <w:pStyle w:val="NormalWeb"/>
        <w:spacing w:after="240" w:afterAutospacing="0"/>
        <w:divId w:val="1609048603"/>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E461B6" w:rsidRDefault="00E461B6">
      <w:pPr>
        <w:pStyle w:val="NormalWeb"/>
        <w:spacing w:after="240" w:afterAutospacing="0"/>
        <w:divId w:val="1609048603"/>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E461B6" w:rsidRDefault="00E461B6">
      <w:pPr>
        <w:pStyle w:val="NormalWeb"/>
        <w:divId w:val="1609048603"/>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E461B6" w:rsidRDefault="00E461B6">
      <w:pPr>
        <w:pStyle w:val="NormalWeb"/>
        <w:divId w:val="1609048603"/>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rsidR="00E461B6" w:rsidRDefault="00E461B6">
      <w:pPr>
        <w:pStyle w:val="NormalWeb"/>
        <w:divId w:val="1609048603"/>
      </w:pPr>
      <w:r>
        <w:rPr>
          <w:sz w:val="20"/>
          <w:szCs w:val="20"/>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E461B6" w:rsidRDefault="00E461B6">
      <w:pPr>
        <w:pStyle w:val="NormalWeb"/>
        <w:divId w:val="1609048603"/>
      </w:pPr>
      <w:bookmarkStart w:id="4" w:name="#item1B"/>
      <w:bookmarkEnd w:id="4"/>
      <w:r>
        <w:rPr>
          <w:b/>
          <w:bCs/>
          <w:i/>
          <w:iCs/>
        </w:rPr>
        <w:t>ITEM 1B. UNRESOLVED STAFF COMMENTS</w:t>
      </w:r>
      <w:r w:rsidR="006D6063">
        <w:t xml:space="preserve">: </w:t>
      </w:r>
      <w:r>
        <w:rPr>
          <w:sz w:val="20"/>
          <w:szCs w:val="20"/>
        </w:rPr>
        <w:t>There are none.</w:t>
      </w:r>
    </w:p>
    <w:p w:rsidR="00E461B6" w:rsidRDefault="00E461B6" w:rsidP="006D6063">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6D6063">
      <w:pPr>
        <w:pStyle w:val="NormalWeb"/>
        <w:spacing w:before="0" w:beforeAutospacing="0" w:after="0" w:afterAutospacing="0"/>
        <w:jc w:val="center"/>
        <w:divId w:val="1609048603"/>
      </w:pPr>
      <w:r>
        <w:rPr>
          <w:b/>
          <w:bCs/>
          <w:sz w:val="20"/>
          <w:szCs w:val="20"/>
        </w:rPr>
        <w:t>9</w:t>
      </w:r>
    </w:p>
    <w:p w:rsidR="00E461B6" w:rsidRDefault="00E461B6" w:rsidP="006D6063">
      <w:pPr>
        <w:jc w:val="center"/>
        <w:divId w:val="1609048603"/>
        <w:rPr>
          <w:sz w:val="20"/>
          <w:szCs w:val="20"/>
        </w:rPr>
      </w:pPr>
      <w:r>
        <w:rPr>
          <w:sz w:val="20"/>
          <w:szCs w:val="20"/>
        </w:rPr>
        <w:pict>
          <v:rect id="_x0000_i1037" style="width:.05pt;height:1.5pt" o:hralign="center" o:hrstd="t" o:hrnoshade="t" o:hr="t" fillcolor="blue" stroked="f"/>
        </w:pict>
      </w:r>
    </w:p>
    <w:p w:rsidR="00E461B6" w:rsidRPr="000D0B9C" w:rsidRDefault="002F062A" w:rsidP="002F062A">
      <w:pPr>
        <w:pStyle w:val="NormalWeb"/>
        <w:spacing w:before="0" w:beforeAutospacing="0" w:after="0" w:afterAutospacing="0"/>
        <w:divId w:val="1609048603"/>
      </w:pPr>
      <w:bookmarkStart w:id="5" w:name="#item2"/>
      <w:bookmarkEnd w:id="5"/>
      <w:r>
        <w:rPr>
          <w:b/>
          <w:bCs/>
          <w:i/>
          <w:iCs/>
        </w:rPr>
        <w:br w:type="page"/>
      </w:r>
      <w:r w:rsidR="00E461B6">
        <w:rPr>
          <w:b/>
          <w:bCs/>
          <w:i/>
          <w:iCs/>
        </w:rPr>
        <w:lastRenderedPageBreak/>
        <w:t>ITEM 2. DESCRIPTION OF PROPERTY</w:t>
      </w:r>
    </w:p>
    <w:p w:rsidR="00E461B6" w:rsidRDefault="00E461B6" w:rsidP="002F062A">
      <w:pPr>
        <w:pStyle w:val="NormalWeb"/>
        <w:spacing w:before="0" w:beforeAutospacing="0" w:after="0" w:afterAutospacing="0"/>
        <w:ind w:firstLine="720"/>
        <w:divId w:val="1609048603"/>
      </w:pPr>
      <w:r>
        <w:rPr>
          <w:sz w:val="20"/>
          <w:szCs w:val="20"/>
        </w:rPr>
        <w:t xml:space="preserve">The assets of the Company consist of its wholly owned subsidiary, Anton Nielsen Vojens, ApS ("ANV") whose sole asset is commercial real estate in Vojens, Denmark. The commercial real estate is leased to </w:t>
      </w:r>
      <w:proofErr w:type="spellStart"/>
      <w:r>
        <w:rPr>
          <w:sz w:val="20"/>
          <w:szCs w:val="20"/>
        </w:rPr>
        <w:t>StatOil</w:t>
      </w:r>
      <w:proofErr w:type="spellEnd"/>
      <w:r>
        <w:rPr>
          <w:sz w:val="20"/>
          <w:szCs w:val="20"/>
        </w:rPr>
        <w:t xml:space="preserve">, AS until 2026. The property is land only and is a 750 square meter parcel currently used as a fuel station and is located at Ostergade 67, 6500 Vojens Denmark. </w:t>
      </w:r>
    </w:p>
    <w:p w:rsidR="00E461B6" w:rsidRDefault="00E461B6" w:rsidP="002F062A">
      <w:pPr>
        <w:pStyle w:val="NormalWeb"/>
        <w:spacing w:before="0" w:beforeAutospacing="0" w:after="0" w:afterAutospacing="0"/>
        <w:divId w:val="1609048603"/>
      </w:pPr>
      <w:bookmarkStart w:id="6" w:name="#item3"/>
      <w:bookmarkEnd w:id="6"/>
      <w:r>
        <w:rPr>
          <w:b/>
          <w:bCs/>
          <w:i/>
          <w:iCs/>
        </w:rPr>
        <w:t>ITEM 3. LEGAL PROCEEDINGS</w:t>
      </w:r>
    </w:p>
    <w:p w:rsidR="00E461B6" w:rsidRDefault="00E461B6" w:rsidP="002F062A">
      <w:pPr>
        <w:pStyle w:val="NormalWeb"/>
        <w:spacing w:before="0" w:beforeAutospacing="0" w:after="0" w:afterAutospacing="0"/>
        <w:ind w:firstLine="720"/>
        <w:divId w:val="1609048603"/>
      </w:pPr>
      <w:r>
        <w:rPr>
          <w:sz w:val="20"/>
          <w:szCs w:val="20"/>
        </w:rPr>
        <w:t>During the period ending June 30, 2015, there were pending or threatened legal actions as follows: None</w:t>
      </w:r>
    </w:p>
    <w:p w:rsidR="00E461B6" w:rsidRDefault="00E461B6" w:rsidP="002F062A">
      <w:pPr>
        <w:pStyle w:val="NormalWeb"/>
        <w:spacing w:before="0" w:beforeAutospacing="0" w:after="0" w:afterAutospacing="0"/>
        <w:divId w:val="1609048603"/>
      </w:pPr>
      <w:r>
        <w:rPr>
          <w:sz w:val="20"/>
          <w:szCs w:val="20"/>
        </w:rPr>
        <w:t>Previously, the Company was a party to the following legal proceedings:</w:t>
      </w:r>
    </w:p>
    <w:p w:rsidR="00E461B6" w:rsidRDefault="00E461B6" w:rsidP="002F062A">
      <w:pPr>
        <w:pStyle w:val="NormalWeb"/>
        <w:spacing w:before="0" w:beforeAutospacing="0" w:after="0" w:afterAutospacing="0"/>
        <w:ind w:firstLine="720"/>
        <w:divId w:val="1609048603"/>
      </w:pPr>
      <w:r>
        <w:rPr>
          <w:sz w:val="20"/>
          <w:szCs w:val="20"/>
        </w:rPr>
        <w:t>On July, 8, 2012 the Company's subsidiary, ANV settled its legal dispute with Statoil whereby the Company agreed to pay Statoil DKK 25,000 or $4,237 each quarter through 2013 or accept a reduction in the lease payment by the same amount.</w:t>
      </w:r>
    </w:p>
    <w:p w:rsidR="00E461B6" w:rsidRDefault="00E461B6" w:rsidP="002F062A">
      <w:pPr>
        <w:pStyle w:val="NormalWeb"/>
        <w:spacing w:before="0" w:beforeAutospacing="0" w:after="0" w:afterAutospacing="0"/>
        <w:ind w:left="720"/>
        <w:divId w:val="1609048603"/>
      </w:pPr>
      <w:r>
        <w:rPr>
          <w:sz w:val="20"/>
          <w:szCs w:val="20"/>
        </w:rPr>
        <w:t xml:space="preserve">On February 7, 2011 the Danish Tax Authority accessed taxes owed against Anton Nielsen Vojens for the 2006 and 2007 tax periods. On February 23, 2011 Anton Nielsen Vojens filed a law suit against the Danish Tax Authority disputing the assessment. On January 30, 2012, the case was withdrawn as the Danish authority and the Company accepted to lower the taxable income for both 2006 and 2007 to DKK 65,166 , lower the VAT for 2007 by DKK 16,291, and </w:t>
      </w:r>
      <w:proofErr w:type="spellStart"/>
      <w:r>
        <w:rPr>
          <w:sz w:val="20"/>
          <w:szCs w:val="20"/>
        </w:rPr>
        <w:t>lowever</w:t>
      </w:r>
      <w:proofErr w:type="spellEnd"/>
      <w:r>
        <w:rPr>
          <w:sz w:val="20"/>
          <w:szCs w:val="20"/>
        </w:rPr>
        <w:t xml:space="preserve"> the VAT for 2008 is by DKK 8,146.</w:t>
      </w:r>
    </w:p>
    <w:p w:rsidR="00E461B6" w:rsidRDefault="00E461B6" w:rsidP="002F062A">
      <w:pPr>
        <w:pStyle w:val="NormalWeb"/>
        <w:spacing w:before="0" w:beforeAutospacing="0" w:after="0" w:afterAutospacing="0"/>
        <w:ind w:firstLine="720"/>
        <w:divId w:val="1609048603"/>
      </w:pPr>
      <w:r>
        <w:rPr>
          <w:sz w:val="20"/>
          <w:szCs w:val="20"/>
        </w:rPr>
        <w:t xml:space="preserve">On July, 8, 2011 the Company's wholly owned subsidiary, Anton Nielsen Vojens AS filed a suit against Evergreen World ApS, </w:t>
      </w:r>
      <w:proofErr w:type="spellStart"/>
      <w:r>
        <w:rPr>
          <w:sz w:val="20"/>
          <w:szCs w:val="20"/>
        </w:rPr>
        <w:t>Jomfrumarken</w:t>
      </w:r>
      <w:proofErr w:type="spellEnd"/>
      <w:r>
        <w:rPr>
          <w:sz w:val="20"/>
          <w:szCs w:val="20"/>
        </w:rPr>
        <w:t xml:space="preserve"> 3, 5580 </w:t>
      </w:r>
      <w:proofErr w:type="spellStart"/>
      <w:r>
        <w:rPr>
          <w:sz w:val="20"/>
          <w:szCs w:val="20"/>
        </w:rPr>
        <w:t>Norre</w:t>
      </w:r>
      <w:proofErr w:type="spellEnd"/>
      <w:r>
        <w:rPr>
          <w:sz w:val="20"/>
          <w:szCs w:val="20"/>
        </w:rPr>
        <w:t xml:space="preserve"> </w:t>
      </w:r>
      <w:proofErr w:type="spellStart"/>
      <w:r>
        <w:rPr>
          <w:sz w:val="20"/>
          <w:szCs w:val="20"/>
        </w:rPr>
        <w:t>Aaby</w:t>
      </w:r>
      <w:proofErr w:type="spellEnd"/>
      <w:r>
        <w:rPr>
          <w:sz w:val="20"/>
          <w:szCs w:val="20"/>
        </w:rPr>
        <w:t>, Denmark in the ordinary course of business. On August 7th. 2012 Evergreen World ApS settled with the company for a payment of DKK 110,000 as full and final settlement.</w:t>
      </w:r>
    </w:p>
    <w:p w:rsidR="00E461B6" w:rsidRDefault="00E461B6" w:rsidP="002F062A">
      <w:pPr>
        <w:pStyle w:val="NormalWeb"/>
        <w:spacing w:before="0" w:beforeAutospacing="0" w:after="0" w:afterAutospacing="0"/>
        <w:ind w:firstLine="720"/>
        <w:divId w:val="1609048603"/>
      </w:pPr>
      <w:r>
        <w:rPr>
          <w:sz w:val="20"/>
          <w:szCs w:val="20"/>
        </w:rPr>
        <w:t>On April 30, 1999 NEC America Filed suit against Advanced Oxygen Technologies, Inc. In the Los Angeles Superior Court, North Valley Branch, Case Number PC 023087X alleging default of the Lease Agreement of November, 1998 in the amount of $57,167.28. A judgment against the Company has been filed with the Los Angeles Superior Court.</w:t>
      </w:r>
    </w:p>
    <w:p w:rsidR="00E461B6" w:rsidRDefault="00E461B6" w:rsidP="002F062A">
      <w:pPr>
        <w:pStyle w:val="NormalWeb"/>
        <w:spacing w:before="0" w:beforeAutospacing="0" w:after="0" w:afterAutospacing="0"/>
        <w:divId w:val="1609048603"/>
      </w:pPr>
      <w:r>
        <w:rPr>
          <w:sz w:val="20"/>
          <w:szCs w:val="20"/>
        </w:rPr>
        <w:t xml:space="preserve">A previous employee, Tim </w:t>
      </w:r>
      <w:proofErr w:type="spellStart"/>
      <w:r>
        <w:rPr>
          <w:sz w:val="20"/>
          <w:szCs w:val="20"/>
        </w:rPr>
        <w:t>Rafalovich</w:t>
      </w:r>
      <w:proofErr w:type="spellEnd"/>
      <w:r>
        <w:rPr>
          <w:sz w:val="20"/>
          <w:szCs w:val="20"/>
        </w:rPr>
        <w:t xml:space="preserve"> has filed suit against Advanced Oxygen Technologies, Inc. in the Small Claims court of New Hall, CA alleging that AOXY has not paid approximately $5,000 in wages, case number 99S00761. A judgment was filed against the Company and the Company has subsequently made payments to Mr. </w:t>
      </w:r>
      <w:proofErr w:type="spellStart"/>
      <w:r>
        <w:rPr>
          <w:sz w:val="20"/>
          <w:szCs w:val="20"/>
        </w:rPr>
        <w:t>Rafalovich</w:t>
      </w:r>
      <w:proofErr w:type="spellEnd"/>
      <w:r>
        <w:rPr>
          <w:sz w:val="20"/>
          <w:szCs w:val="20"/>
        </w:rPr>
        <w:t>.</w:t>
      </w:r>
    </w:p>
    <w:p w:rsidR="00E461B6" w:rsidRDefault="00E461B6" w:rsidP="002F062A">
      <w:pPr>
        <w:pStyle w:val="NormalWeb"/>
        <w:spacing w:before="0" w:beforeAutospacing="0" w:after="0" w:afterAutospacing="0"/>
        <w:ind w:firstLine="720"/>
        <w:divId w:val="1609048603"/>
      </w:pPr>
      <w:r>
        <w:rPr>
          <w:sz w:val="20"/>
          <w:szCs w:val="20"/>
        </w:rPr>
        <w:t>On June 14, 1999 Airborne Express, Inc. filed suit against Advanced Oxygen Technologies, Inc., case # 99-C00738 in small claims court of Los Angeles CA Municipal district, Newhall Judicial District for $5,093.95, including court costs and attorney's fees alleging monies owed. A judgment was filed against the Company.</w:t>
      </w:r>
    </w:p>
    <w:p w:rsidR="00E461B6" w:rsidRDefault="00E461B6" w:rsidP="002F062A">
      <w:pPr>
        <w:pStyle w:val="NormalWeb"/>
        <w:spacing w:before="0" w:beforeAutospacing="0" w:after="0" w:afterAutospacing="0"/>
        <w:ind w:firstLine="720"/>
        <w:divId w:val="1609048603"/>
        <w:rPr>
          <w:sz w:val="20"/>
          <w:szCs w:val="20"/>
        </w:rPr>
      </w:pPr>
      <w:r>
        <w:rPr>
          <w:sz w:val="20"/>
          <w:szCs w:val="20"/>
        </w:rPr>
        <w:t xml:space="preserve">On October 08, 1999, </w:t>
      </w:r>
      <w:proofErr w:type="spellStart"/>
      <w:r>
        <w:rPr>
          <w:sz w:val="20"/>
          <w:szCs w:val="20"/>
        </w:rPr>
        <w:t>Acutrak</w:t>
      </w:r>
      <w:proofErr w:type="spellEnd"/>
      <w:r>
        <w:rPr>
          <w:sz w:val="20"/>
          <w:szCs w:val="20"/>
        </w:rPr>
        <w:t xml:space="preserve">, Inc. filed suit against the Company in the Municipal Court of Newhall, #99C01251 alleging </w:t>
      </w:r>
      <w:proofErr w:type="spellStart"/>
      <w:r>
        <w:rPr>
          <w:sz w:val="20"/>
          <w:szCs w:val="20"/>
        </w:rPr>
        <w:t>non payment</w:t>
      </w:r>
      <w:proofErr w:type="spellEnd"/>
      <w:r>
        <w:rPr>
          <w:sz w:val="20"/>
          <w:szCs w:val="20"/>
        </w:rPr>
        <w:t xml:space="preserve"> of invoices of $9.070.45. A judgment was filed on April 3, 2000 against the company.</w:t>
      </w:r>
    </w:p>
    <w:p w:rsidR="002F062A" w:rsidRDefault="002F062A" w:rsidP="002F062A">
      <w:pPr>
        <w:pStyle w:val="NormalWeb"/>
        <w:spacing w:before="0" w:beforeAutospacing="0" w:after="0" w:afterAutospacing="0"/>
        <w:ind w:firstLine="720"/>
        <w:divId w:val="1609048603"/>
      </w:pPr>
    </w:p>
    <w:p w:rsidR="00E461B6" w:rsidRDefault="00E461B6" w:rsidP="002F062A">
      <w:pPr>
        <w:pStyle w:val="NormalWeb"/>
        <w:spacing w:before="0" w:beforeAutospacing="0" w:after="0" w:afterAutospacing="0"/>
        <w:divId w:val="1609048603"/>
      </w:pPr>
      <w:bookmarkStart w:id="7" w:name="#item4"/>
      <w:bookmarkEnd w:id="7"/>
      <w:r>
        <w:rPr>
          <w:b/>
          <w:bCs/>
          <w:i/>
          <w:iCs/>
        </w:rPr>
        <w:t>ITEM 4. SUBMISSION OF MATTERS TO A VOTE OF SECURITY HOLDERS</w:t>
      </w:r>
    </w:p>
    <w:p w:rsidR="00E461B6" w:rsidRDefault="00E461B6" w:rsidP="002F062A">
      <w:pPr>
        <w:pStyle w:val="NormalWeb"/>
        <w:spacing w:before="0" w:beforeAutospacing="0" w:after="0" w:afterAutospacing="0"/>
        <w:ind w:firstLine="720"/>
        <w:divId w:val="1609048603"/>
        <w:rPr>
          <w:sz w:val="20"/>
          <w:szCs w:val="20"/>
        </w:rPr>
      </w:pPr>
      <w:r>
        <w:rPr>
          <w:sz w:val="20"/>
          <w:szCs w:val="20"/>
        </w:rPr>
        <w:t>During the period ending June 30, 2015, there were no matters submitted to security holders for a vote.</w:t>
      </w:r>
    </w:p>
    <w:p w:rsidR="002F062A" w:rsidRDefault="002F062A" w:rsidP="002F062A">
      <w:pPr>
        <w:pStyle w:val="NormalWeb"/>
        <w:spacing w:before="0" w:beforeAutospacing="0" w:after="0" w:afterAutospacing="0"/>
        <w:ind w:firstLine="720"/>
        <w:divId w:val="1609048603"/>
      </w:pPr>
    </w:p>
    <w:p w:rsidR="00E461B6" w:rsidRDefault="00E461B6" w:rsidP="002F062A">
      <w:pPr>
        <w:pStyle w:val="NormalWeb"/>
        <w:spacing w:before="0" w:beforeAutospacing="0" w:after="0" w:afterAutospacing="0"/>
        <w:divId w:val="1609048603"/>
      </w:pPr>
      <w:r>
        <w:rPr>
          <w:b/>
          <w:bCs/>
          <w:sz w:val="36"/>
          <w:szCs w:val="36"/>
        </w:rPr>
        <w:t>PART II</w:t>
      </w:r>
    </w:p>
    <w:p w:rsidR="002F062A" w:rsidRDefault="002F062A" w:rsidP="002F062A">
      <w:pPr>
        <w:pStyle w:val="NormalWeb"/>
        <w:spacing w:before="0" w:beforeAutospacing="0" w:after="0" w:afterAutospacing="0"/>
        <w:divId w:val="1609048603"/>
        <w:rPr>
          <w:b/>
          <w:bCs/>
          <w:i/>
          <w:iCs/>
        </w:rPr>
      </w:pPr>
      <w:bookmarkStart w:id="8" w:name="#item5"/>
      <w:bookmarkEnd w:id="8"/>
    </w:p>
    <w:p w:rsidR="00E461B6" w:rsidRDefault="00E461B6" w:rsidP="002F062A">
      <w:pPr>
        <w:pStyle w:val="NormalWeb"/>
        <w:spacing w:before="0" w:beforeAutospacing="0" w:after="0" w:afterAutospacing="0"/>
        <w:divId w:val="1609048603"/>
        <w:rPr>
          <w:b/>
          <w:bCs/>
          <w:i/>
          <w:iCs/>
        </w:rPr>
      </w:pPr>
      <w:r>
        <w:rPr>
          <w:b/>
          <w:bCs/>
          <w:i/>
          <w:iCs/>
        </w:rPr>
        <w:t>ITEM 5. MARKET OF COMMON EQUITY, RELATED STOCKHOLDER MATTERS AND SMALL BUSINESS ISSUER PURCHASES OF EQUITY SECURITIES.</w:t>
      </w:r>
    </w:p>
    <w:p w:rsidR="002F062A" w:rsidRDefault="002F062A" w:rsidP="002F062A">
      <w:pPr>
        <w:pStyle w:val="NormalWeb"/>
        <w:spacing w:before="0" w:beforeAutospacing="0" w:after="0" w:afterAutospacing="0"/>
        <w:divId w:val="1609048603"/>
      </w:pPr>
    </w:p>
    <w:p w:rsidR="00E461B6" w:rsidRDefault="00E461B6" w:rsidP="002F062A">
      <w:pPr>
        <w:pStyle w:val="NormalWeb"/>
        <w:spacing w:before="0" w:beforeAutospacing="0" w:after="0" w:afterAutospacing="0"/>
        <w:ind w:firstLine="720"/>
        <w:divId w:val="1609048603"/>
      </w:pPr>
      <w:r>
        <w:rPr>
          <w:sz w:val="20"/>
          <w:szCs w:val="20"/>
        </w:rPr>
        <w:t>The Company's Common Stock is traded on the Over-The-Counter Pink.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1914"/>
        <w:gridCol w:w="3158"/>
      </w:tblGrid>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b/>
                <w:bCs/>
                <w:sz w:val="20"/>
                <w:szCs w:val="20"/>
              </w:rPr>
              <w:t>Fiscal Year Ended June 30, 2015</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Low</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0.25</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0.12</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0.60</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0.10</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0.35</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0.14</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0.20</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0.06</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b/>
                <w:bCs/>
                <w:sz w:val="20"/>
                <w:szCs w:val="20"/>
              </w:rPr>
              <w:t>Fiscal Year Ended June 30, 2014</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Low</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0.0148</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0.0060</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0.0139</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0.0082</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0.0135</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0.0090</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0.0100</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0.0060</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b/>
                <w:bCs/>
                <w:sz w:val="20"/>
                <w:szCs w:val="20"/>
              </w:rPr>
              <w:t>Fiscal Year Ended June 30, 2013</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b/>
                <w:bCs/>
                <w:sz w:val="20"/>
                <w:szCs w:val="20"/>
              </w:rPr>
              <w:t>Low</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0.0549</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0.004</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0.0094</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0.0055</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pPr>
            <w:r w:rsidRPr="000D0B9C">
              <w:rPr>
                <w:sz w:val="20"/>
                <w:szCs w:val="20"/>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0.009</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0.0045</w:t>
            </w:r>
          </w:p>
        </w:tc>
      </w:tr>
      <w:tr w:rsidR="00E461B6">
        <w:trPr>
          <w:divId w:val="1609048603"/>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pPr>
            <w:r w:rsidRPr="000D0B9C">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0.0128</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rsidP="002F062A">
            <w:pPr>
              <w:pStyle w:val="NormalWeb"/>
              <w:spacing w:before="0" w:beforeAutospacing="0" w:after="0" w:afterAutospacing="0"/>
              <w:jc w:val="right"/>
            </w:pPr>
            <w:r w:rsidRPr="000D0B9C">
              <w:rPr>
                <w:sz w:val="20"/>
                <w:szCs w:val="20"/>
              </w:rPr>
              <w:t>0.0045</w:t>
            </w:r>
          </w:p>
        </w:tc>
      </w:tr>
    </w:tbl>
    <w:p w:rsidR="00E461B6" w:rsidRPr="000D0B9C" w:rsidRDefault="00E461B6" w:rsidP="002F062A">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2F062A">
      <w:pPr>
        <w:pStyle w:val="NormalWeb"/>
        <w:spacing w:before="0" w:beforeAutospacing="0" w:after="0" w:afterAutospacing="0"/>
        <w:jc w:val="center"/>
        <w:divId w:val="1609048603"/>
      </w:pPr>
      <w:r>
        <w:rPr>
          <w:b/>
          <w:bCs/>
          <w:sz w:val="20"/>
          <w:szCs w:val="20"/>
        </w:rPr>
        <w:t>10</w:t>
      </w:r>
    </w:p>
    <w:p w:rsidR="00E461B6" w:rsidRDefault="00E461B6" w:rsidP="002F062A">
      <w:pPr>
        <w:jc w:val="center"/>
        <w:divId w:val="1609048603"/>
        <w:rPr>
          <w:sz w:val="20"/>
          <w:szCs w:val="20"/>
        </w:rPr>
      </w:pPr>
      <w:r>
        <w:rPr>
          <w:sz w:val="20"/>
          <w:szCs w:val="20"/>
        </w:rPr>
        <w:pict>
          <v:rect id="_x0000_i1038" style="width:.05pt;height:1.5pt" o:hralign="center" o:hrstd="t" o:hrnoshade="t" o:hr="t" fillcolor="blue" stroked="f"/>
        </w:pict>
      </w:r>
    </w:p>
    <w:p w:rsidR="00E461B6" w:rsidRPr="000D0B9C" w:rsidRDefault="002F062A" w:rsidP="00C95F89">
      <w:pPr>
        <w:pStyle w:val="NormalWeb"/>
        <w:spacing w:before="0" w:beforeAutospacing="0" w:after="0" w:afterAutospacing="0"/>
        <w:divId w:val="1609048603"/>
      </w:pPr>
      <w:r>
        <w:rPr>
          <w:i/>
          <w:iCs/>
          <w:sz w:val="20"/>
          <w:szCs w:val="20"/>
        </w:rPr>
        <w:br w:type="page"/>
      </w:r>
      <w:r w:rsidR="00E461B6">
        <w:rPr>
          <w:i/>
          <w:iCs/>
          <w:sz w:val="20"/>
          <w:szCs w:val="20"/>
        </w:rPr>
        <w:lastRenderedPageBreak/>
        <w:t>HOLDERS</w:t>
      </w:r>
    </w:p>
    <w:p w:rsidR="00E461B6" w:rsidRDefault="00E461B6" w:rsidP="00C95F89">
      <w:pPr>
        <w:pStyle w:val="NormalWeb"/>
        <w:spacing w:before="0" w:beforeAutospacing="0" w:after="0" w:afterAutospacing="0"/>
        <w:ind w:firstLine="720"/>
        <w:divId w:val="1609048603"/>
      </w:pPr>
      <w:r>
        <w:rPr>
          <w:color w:val="060000"/>
          <w:sz w:val="20"/>
          <w:szCs w:val="20"/>
        </w:rPr>
        <w:t xml:space="preserve">At June 30, 2015 the company had 1,558 shareholders of record. </w:t>
      </w:r>
      <w:r>
        <w:rPr>
          <w:color w:val="000011"/>
          <w:sz w:val="20"/>
          <w:szCs w:val="20"/>
        </w:rPr>
        <w:t>At September 21, 2015, the closing bid price of the Company's Common Stock as reported by the National Quotation Bureau, Inc., was $0.07.</w:t>
      </w:r>
    </w:p>
    <w:p w:rsidR="00C95F89" w:rsidRDefault="00C95F89" w:rsidP="00C95F89">
      <w:pPr>
        <w:pStyle w:val="NormalWeb"/>
        <w:spacing w:before="0" w:beforeAutospacing="0" w:after="0" w:afterAutospacing="0"/>
        <w:divId w:val="1609048603"/>
        <w:rPr>
          <w:i/>
          <w:iCs/>
          <w:sz w:val="20"/>
          <w:szCs w:val="20"/>
        </w:rPr>
      </w:pPr>
    </w:p>
    <w:p w:rsidR="00E461B6" w:rsidRDefault="00E461B6" w:rsidP="00C95F89">
      <w:pPr>
        <w:pStyle w:val="NormalWeb"/>
        <w:spacing w:before="0" w:beforeAutospacing="0" w:after="0" w:afterAutospacing="0"/>
        <w:divId w:val="1609048603"/>
      </w:pPr>
      <w:r>
        <w:rPr>
          <w:i/>
          <w:iCs/>
          <w:sz w:val="20"/>
          <w:szCs w:val="20"/>
        </w:rPr>
        <w:t>DIVIDENDS</w:t>
      </w:r>
    </w:p>
    <w:p w:rsidR="00E461B6" w:rsidRDefault="00E461B6" w:rsidP="00C95F89">
      <w:pPr>
        <w:pStyle w:val="NormalWeb"/>
        <w:spacing w:before="0" w:beforeAutospacing="0" w:after="0" w:afterAutospacing="0"/>
        <w:ind w:firstLine="720"/>
        <w:divId w:val="1609048603"/>
        <w:rPr>
          <w:sz w:val="20"/>
          <w:szCs w:val="20"/>
        </w:rPr>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C95F89" w:rsidRDefault="00C95F89" w:rsidP="00C95F89">
      <w:pPr>
        <w:pStyle w:val="NormalWeb"/>
        <w:spacing w:before="0" w:beforeAutospacing="0" w:after="0" w:afterAutospacing="0"/>
        <w:ind w:firstLine="720"/>
        <w:divId w:val="1609048603"/>
      </w:pPr>
    </w:p>
    <w:p w:rsidR="00E461B6" w:rsidRDefault="00E461B6" w:rsidP="00C95F89">
      <w:pPr>
        <w:pStyle w:val="NormalWeb"/>
        <w:spacing w:before="0" w:beforeAutospacing="0" w:after="0" w:afterAutospacing="0"/>
        <w:divId w:val="1609048603"/>
      </w:pPr>
      <w:r>
        <w:rPr>
          <w:i/>
          <w:iCs/>
          <w:sz w:val="20"/>
          <w:szCs w:val="20"/>
        </w:rPr>
        <w:t>RECENT SALES OF UNREGISTERED SECURITIES</w:t>
      </w:r>
    </w:p>
    <w:p w:rsidR="00E461B6" w:rsidRDefault="00E461B6" w:rsidP="00C95F89">
      <w:pPr>
        <w:pStyle w:val="NormalWeb"/>
        <w:spacing w:before="0" w:beforeAutospacing="0" w:after="0" w:afterAutospacing="0"/>
        <w:ind w:firstLine="720"/>
        <w:divId w:val="1609048603"/>
      </w:pPr>
      <w:r>
        <w:rPr>
          <w:sz w:val="20"/>
          <w:szCs w:val="20"/>
        </w:rPr>
        <w:t>During the year ended June 30, 2015, we had no issuances of unregistered securities.</w:t>
      </w:r>
    </w:p>
    <w:p w:rsidR="00C95F89" w:rsidRDefault="00C95F89" w:rsidP="00C95F89">
      <w:pPr>
        <w:pStyle w:val="NormalWeb"/>
        <w:spacing w:before="0" w:beforeAutospacing="0" w:after="0" w:afterAutospacing="0"/>
        <w:divId w:val="1609048603"/>
        <w:rPr>
          <w:b/>
          <w:bCs/>
          <w:i/>
          <w:iCs/>
        </w:rPr>
      </w:pPr>
      <w:bookmarkStart w:id="9" w:name="#item6"/>
      <w:bookmarkEnd w:id="9"/>
    </w:p>
    <w:p w:rsidR="00E461B6" w:rsidRDefault="00E461B6" w:rsidP="00C95F89">
      <w:pPr>
        <w:pStyle w:val="NormalWeb"/>
        <w:spacing w:before="0" w:beforeAutospacing="0" w:after="0" w:afterAutospacing="0"/>
        <w:divId w:val="1609048603"/>
      </w:pPr>
      <w:r>
        <w:rPr>
          <w:b/>
          <w:bCs/>
          <w:i/>
          <w:iCs/>
        </w:rPr>
        <w:t xml:space="preserve">ITEM 6. SELECTED FINANCIAL DATA </w:t>
      </w:r>
    </w:p>
    <w:p w:rsidR="00E461B6" w:rsidRDefault="00E461B6" w:rsidP="00C95F89">
      <w:pPr>
        <w:pStyle w:val="NormalWeb"/>
        <w:spacing w:before="0" w:beforeAutospacing="0" w:after="0" w:afterAutospacing="0"/>
        <w:ind w:firstLine="720"/>
        <w:divId w:val="1609048603"/>
      </w:pPr>
      <w:r>
        <w:rPr>
          <w:sz w:val="20"/>
          <w:szCs w:val="20"/>
        </w:rPr>
        <w:t>Not Applicable.</w:t>
      </w:r>
    </w:p>
    <w:p w:rsidR="00C95F89" w:rsidRDefault="00C95F89" w:rsidP="00C95F89">
      <w:pPr>
        <w:pStyle w:val="NormalWeb"/>
        <w:spacing w:before="0" w:beforeAutospacing="0" w:after="0" w:afterAutospacing="0"/>
        <w:divId w:val="1609048603"/>
        <w:rPr>
          <w:b/>
          <w:bCs/>
          <w:i/>
          <w:iCs/>
        </w:rPr>
      </w:pPr>
      <w:bookmarkStart w:id="10" w:name="#item7"/>
      <w:bookmarkEnd w:id="10"/>
    </w:p>
    <w:p w:rsidR="00E461B6" w:rsidRDefault="00E461B6" w:rsidP="00C95F89">
      <w:pPr>
        <w:pStyle w:val="NormalWeb"/>
        <w:spacing w:before="0" w:beforeAutospacing="0" w:after="0" w:afterAutospacing="0"/>
        <w:divId w:val="1609048603"/>
      </w:pPr>
      <w:r>
        <w:rPr>
          <w:b/>
          <w:bCs/>
          <w:i/>
          <w:iCs/>
        </w:rPr>
        <w:t>ITEM 7. MANAGEMENT'S DISCUSSION AND ANALYSIS OR PLAN OF OPERATION.</w:t>
      </w:r>
    </w:p>
    <w:p w:rsidR="00E461B6" w:rsidRDefault="00E461B6" w:rsidP="00C95F89">
      <w:pPr>
        <w:pStyle w:val="NormalWeb"/>
        <w:spacing w:before="0" w:beforeAutospacing="0" w:after="0" w:afterAutospacing="0"/>
        <w:ind w:firstLine="720"/>
        <w:divId w:val="1609048603"/>
      </w:pPr>
      <w:r>
        <w:rPr>
          <w:sz w:val="20"/>
          <w:szCs w:val="20"/>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C95F89" w:rsidRDefault="00C95F89" w:rsidP="00C95F89">
      <w:pPr>
        <w:pStyle w:val="NormalWeb"/>
        <w:spacing w:before="0" w:beforeAutospacing="0" w:after="0" w:afterAutospacing="0"/>
        <w:divId w:val="1609048603"/>
        <w:rPr>
          <w:i/>
          <w:iCs/>
          <w:sz w:val="20"/>
          <w:szCs w:val="20"/>
        </w:rPr>
      </w:pPr>
    </w:p>
    <w:p w:rsidR="00E461B6" w:rsidRDefault="00E461B6" w:rsidP="00C95F89">
      <w:pPr>
        <w:pStyle w:val="NormalWeb"/>
        <w:spacing w:before="0" w:beforeAutospacing="0" w:after="0" w:afterAutospacing="0"/>
        <w:divId w:val="1609048603"/>
      </w:pPr>
      <w:r>
        <w:rPr>
          <w:i/>
          <w:iCs/>
          <w:sz w:val="20"/>
          <w:szCs w:val="20"/>
        </w:rPr>
        <w:t>CRITICAL ACCOUNTING POLICIES AND ESTIMATES</w:t>
      </w:r>
    </w:p>
    <w:p w:rsidR="00E461B6" w:rsidRDefault="00E461B6" w:rsidP="00C95F89">
      <w:pPr>
        <w:pStyle w:val="NormalWeb"/>
        <w:spacing w:before="0" w:beforeAutospacing="0" w:after="0" w:afterAutospacing="0"/>
        <w:ind w:firstLine="720"/>
        <w:divId w:val="1609048603"/>
      </w:pPr>
      <w:r>
        <w:rPr>
          <w:sz w:val="20"/>
          <w:szCs w:val="20"/>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C95F89" w:rsidRDefault="00C95F89" w:rsidP="00C95F89">
      <w:pPr>
        <w:pStyle w:val="NormalWeb"/>
        <w:spacing w:before="0" w:beforeAutospacing="0" w:after="0" w:afterAutospacing="0"/>
        <w:divId w:val="1609048603"/>
        <w:rPr>
          <w:i/>
          <w:iCs/>
          <w:sz w:val="20"/>
          <w:szCs w:val="20"/>
        </w:rPr>
      </w:pPr>
    </w:p>
    <w:p w:rsidR="00E461B6" w:rsidRDefault="00C95F89" w:rsidP="00C95F89">
      <w:pPr>
        <w:pStyle w:val="NormalWeb"/>
        <w:spacing w:before="0" w:beforeAutospacing="0" w:after="0" w:afterAutospacing="0"/>
        <w:divId w:val="1609048603"/>
      </w:pPr>
      <w:r>
        <w:rPr>
          <w:i/>
          <w:iCs/>
          <w:sz w:val="20"/>
          <w:szCs w:val="20"/>
        </w:rPr>
        <w:t xml:space="preserve">Recognition of rental income:  </w:t>
      </w:r>
      <w:r w:rsidR="00E461B6">
        <w:rPr>
          <w:sz w:val="20"/>
          <w:szCs w:val="20"/>
        </w:rPr>
        <w:t>Rental income for commercial property leases is recognized on a straight-line basis over the respective lease terms.</w:t>
      </w:r>
    </w:p>
    <w:p w:rsidR="00E461B6" w:rsidRDefault="00E461B6" w:rsidP="00C95F89">
      <w:pPr>
        <w:pStyle w:val="NormalWeb"/>
        <w:spacing w:before="0" w:beforeAutospacing="0" w:after="0" w:afterAutospacing="0"/>
        <w:divId w:val="1609048603"/>
      </w:pPr>
    </w:p>
    <w:p w:rsidR="00E461B6" w:rsidRDefault="00E461B6" w:rsidP="00C95F89">
      <w:pPr>
        <w:pStyle w:val="NormalWeb"/>
        <w:spacing w:before="0" w:beforeAutospacing="0" w:after="0" w:afterAutospacing="0"/>
        <w:divId w:val="1609048603"/>
      </w:pPr>
      <w:r>
        <w:rPr>
          <w:i/>
          <w:iCs/>
          <w:sz w:val="20"/>
          <w:szCs w:val="20"/>
        </w:rPr>
        <w:t>Real Estate Accounting Principles:</w:t>
      </w:r>
      <w:r w:rsidR="00C95F89">
        <w:rPr>
          <w:i/>
          <w:iCs/>
          <w:sz w:val="20"/>
          <w:szCs w:val="20"/>
        </w:rPr>
        <w:t xml:space="preserve"> </w:t>
      </w: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E461B6" w:rsidRDefault="00E461B6" w:rsidP="00C95F89">
      <w:pPr>
        <w:pStyle w:val="NormalWeb"/>
        <w:spacing w:before="0" w:beforeAutospacing="0" w:after="0" w:afterAutospacing="0"/>
        <w:divId w:val="1609048603"/>
      </w:pPr>
    </w:p>
    <w:p w:rsidR="00E461B6" w:rsidRDefault="00E461B6" w:rsidP="00C95F89">
      <w:pPr>
        <w:pStyle w:val="NormalWeb"/>
        <w:spacing w:before="0" w:beforeAutospacing="0" w:after="0" w:afterAutospacing="0"/>
        <w:divId w:val="1609048603"/>
      </w:pPr>
      <w:r>
        <w:rPr>
          <w:i/>
          <w:iCs/>
          <w:sz w:val="20"/>
          <w:szCs w:val="20"/>
        </w:rPr>
        <w:t>Revenue recogni</w:t>
      </w:r>
      <w:r w:rsidR="00C95F89">
        <w:rPr>
          <w:i/>
          <w:iCs/>
          <w:sz w:val="20"/>
          <w:szCs w:val="20"/>
        </w:rPr>
        <w:t xml:space="preserve">tion on the sale of real estate: </w:t>
      </w: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E461B6" w:rsidRDefault="00E461B6" w:rsidP="00C95F89">
      <w:pPr>
        <w:pStyle w:val="NormalWeb"/>
        <w:spacing w:before="0" w:beforeAutospacing="0" w:after="0" w:afterAutospacing="0"/>
        <w:divId w:val="1609048603"/>
      </w:pPr>
    </w:p>
    <w:p w:rsidR="00E461B6" w:rsidRDefault="00E461B6" w:rsidP="00C95F89">
      <w:pPr>
        <w:pStyle w:val="NormalWeb"/>
        <w:spacing w:before="0" w:beforeAutospacing="0" w:after="0" w:afterAutospacing="0"/>
        <w:divId w:val="1609048603"/>
      </w:pPr>
      <w:r>
        <w:rPr>
          <w:i/>
          <w:iCs/>
          <w:sz w:val="20"/>
          <w:szCs w:val="20"/>
        </w:rPr>
        <w:t>Interest Recognition on Notes Receivable:</w:t>
      </w:r>
      <w:r w:rsidR="00C95F89">
        <w:rPr>
          <w:i/>
          <w:iCs/>
          <w:sz w:val="20"/>
          <w:szCs w:val="20"/>
        </w:rPr>
        <w:t xml:space="preserve"> </w:t>
      </w: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E461B6" w:rsidRDefault="00E461B6" w:rsidP="00C95F89">
      <w:pPr>
        <w:pStyle w:val="NormalWeb"/>
        <w:spacing w:before="0" w:beforeAutospacing="0" w:after="0" w:afterAutospacing="0"/>
        <w:divId w:val="1609048603"/>
      </w:pPr>
    </w:p>
    <w:p w:rsidR="00E461B6" w:rsidRDefault="00E461B6" w:rsidP="00C95F89">
      <w:pPr>
        <w:pStyle w:val="NormalWeb"/>
        <w:spacing w:before="0" w:beforeAutospacing="0" w:after="0" w:afterAutospacing="0"/>
        <w:divId w:val="1609048603"/>
        <w:rPr>
          <w:sz w:val="20"/>
          <w:szCs w:val="20"/>
        </w:rPr>
      </w:pPr>
      <w:r>
        <w:rPr>
          <w:i/>
          <w:iCs/>
          <w:sz w:val="20"/>
          <w:szCs w:val="20"/>
        </w:rPr>
        <w:t>Foreign currency translation:</w:t>
      </w:r>
      <w:r w:rsidR="00C95F89">
        <w:rPr>
          <w:i/>
          <w:iCs/>
          <w:sz w:val="20"/>
          <w:szCs w:val="20"/>
        </w:rPr>
        <w:t xml:space="preserve"> </w:t>
      </w:r>
      <w:r>
        <w:rPr>
          <w:sz w:val="20"/>
          <w:szCs w:val="20"/>
        </w:rPr>
        <w:t xml:space="preserve">Foreign currency transactions are translated applying the current rate method. Assets and liabilities are translated at current rates. </w:t>
      </w:r>
    </w:p>
    <w:p w:rsidR="00C95F89" w:rsidRDefault="00C95F89" w:rsidP="00C95F89">
      <w:pPr>
        <w:pStyle w:val="NormalWeb"/>
        <w:spacing w:before="0" w:beforeAutospacing="0" w:after="0" w:afterAutospacing="0"/>
        <w:divId w:val="1609048603"/>
      </w:pPr>
    </w:p>
    <w:p w:rsidR="00E461B6" w:rsidRDefault="00E461B6" w:rsidP="00C95F89">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C95F89">
      <w:pPr>
        <w:pStyle w:val="NormalWeb"/>
        <w:spacing w:before="0" w:beforeAutospacing="0" w:after="0" w:afterAutospacing="0"/>
        <w:jc w:val="center"/>
        <w:divId w:val="1609048603"/>
      </w:pPr>
      <w:r>
        <w:rPr>
          <w:b/>
          <w:bCs/>
          <w:sz w:val="20"/>
          <w:szCs w:val="20"/>
        </w:rPr>
        <w:t>11</w:t>
      </w:r>
    </w:p>
    <w:p w:rsidR="00E461B6" w:rsidRDefault="00E461B6" w:rsidP="00C95F89">
      <w:pPr>
        <w:jc w:val="center"/>
        <w:divId w:val="1609048603"/>
        <w:rPr>
          <w:sz w:val="20"/>
          <w:szCs w:val="20"/>
        </w:rPr>
      </w:pPr>
      <w:r>
        <w:rPr>
          <w:sz w:val="20"/>
          <w:szCs w:val="20"/>
        </w:rPr>
        <w:pict>
          <v:rect id="_x0000_i1039" style="width:.05pt;height:1.5pt" o:hralign="center" o:hrstd="t" o:hrnoshade="t" o:hr="t" fillcolor="blue" stroked="f"/>
        </w:pict>
      </w:r>
    </w:p>
    <w:p w:rsidR="00E461B6" w:rsidRPr="000D0B9C" w:rsidRDefault="00C95F89">
      <w:pPr>
        <w:pStyle w:val="NormalWeb"/>
        <w:divId w:val="1609048603"/>
      </w:pPr>
      <w:r>
        <w:rPr>
          <w:sz w:val="20"/>
          <w:szCs w:val="20"/>
        </w:rPr>
        <w:br w:type="page"/>
      </w:r>
      <w:r w:rsidR="00E461B6">
        <w:rPr>
          <w:sz w:val="20"/>
          <w:szCs w:val="20"/>
        </w:rPr>
        <w:lastRenderedPageBreak/>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E461B6" w:rsidRDefault="00E461B6" w:rsidP="00722DD9">
      <w:pPr>
        <w:pStyle w:val="NormalWeb"/>
        <w:divId w:val="1609048603"/>
      </w:pPr>
      <w:r>
        <w:rPr>
          <w:i/>
          <w:iCs/>
          <w:sz w:val="20"/>
          <w:szCs w:val="20"/>
        </w:rPr>
        <w:t>Income Taxes</w:t>
      </w:r>
      <w:r>
        <w:rPr>
          <w:sz w:val="20"/>
          <w:szCs w:val="20"/>
        </w:rPr>
        <w:t>:</w:t>
      </w:r>
      <w:r w:rsidR="00722DD9">
        <w:rPr>
          <w:sz w:val="20"/>
          <w:szCs w:val="20"/>
        </w:rPr>
        <w:t xml:space="preserve">  </w:t>
      </w: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E461B6" w:rsidRDefault="00E461B6">
      <w:pPr>
        <w:pStyle w:val="NormalWeb"/>
        <w:divId w:val="1609048603"/>
      </w:pPr>
      <w:r>
        <w:rPr>
          <w:i/>
          <w:iCs/>
          <w:sz w:val="20"/>
          <w:szCs w:val="20"/>
        </w:rPr>
        <w:t>Net Earnings per Share</w:t>
      </w:r>
      <w:r>
        <w:rPr>
          <w:sz w:val="20"/>
          <w:szCs w:val="20"/>
        </w:rPr>
        <w:t>:</w:t>
      </w:r>
      <w:r w:rsidR="00722DD9">
        <w:rPr>
          <w:sz w:val="20"/>
          <w:szCs w:val="20"/>
        </w:rPr>
        <w:t xml:space="preserve"> </w:t>
      </w: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E461B6" w:rsidRDefault="00E461B6">
      <w:pPr>
        <w:pStyle w:val="NormalWeb"/>
        <w:divId w:val="1609048603"/>
      </w:pPr>
      <w:r>
        <w:rPr>
          <w:i/>
          <w:iCs/>
          <w:sz w:val="20"/>
          <w:szCs w:val="20"/>
        </w:rPr>
        <w:t>Cash and Cash Equivalents:</w:t>
      </w:r>
      <w:r w:rsidR="00722DD9">
        <w:rPr>
          <w:i/>
          <w:iCs/>
          <w:sz w:val="20"/>
          <w:szCs w:val="20"/>
        </w:rPr>
        <w:t xml:space="preserve"> </w:t>
      </w:r>
      <w:r>
        <w:rPr>
          <w:sz w:val="20"/>
          <w:szCs w:val="20"/>
        </w:rPr>
        <w:t xml:space="preserve">For purposes of the statement of cash flows, the Company considers all highly-liquid investments purchased with original maturities of three months or less to be cash equivalents. </w:t>
      </w:r>
    </w:p>
    <w:p w:rsidR="00722DD9" w:rsidRDefault="00E461B6">
      <w:pPr>
        <w:pStyle w:val="NormalWeb"/>
        <w:divId w:val="1609048603"/>
      </w:pPr>
      <w:r>
        <w:rPr>
          <w:sz w:val="20"/>
          <w:szCs w:val="20"/>
        </w:rPr>
        <w:t>The Company maintains its cash in bank deposit accounts which, at June 30, 2015 did not exceed federally insured limits. The Company has not experienced any losses in such accounts and believes that it is not exposed to any significant credit risk on such amounts.</w:t>
      </w:r>
    </w:p>
    <w:p w:rsidR="00E461B6" w:rsidRDefault="00E461B6">
      <w:pPr>
        <w:pStyle w:val="NormalWeb"/>
        <w:divId w:val="1609048603"/>
      </w:pPr>
      <w:r>
        <w:rPr>
          <w:i/>
          <w:iCs/>
          <w:sz w:val="20"/>
          <w:szCs w:val="20"/>
        </w:rPr>
        <w:t>Estimates:</w:t>
      </w:r>
      <w:r w:rsidR="00722DD9">
        <w:rPr>
          <w:i/>
          <w:iCs/>
          <w:sz w:val="20"/>
          <w:szCs w:val="20"/>
        </w:rPr>
        <w:t xml:space="preserve"> </w:t>
      </w: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E461B6" w:rsidRDefault="00E461B6">
      <w:pPr>
        <w:pStyle w:val="NormalWeb"/>
        <w:divId w:val="1609048603"/>
      </w:pPr>
      <w:r>
        <w:rPr>
          <w:i/>
          <w:iCs/>
          <w:sz w:val="20"/>
          <w:szCs w:val="20"/>
        </w:rPr>
        <w:t>Concentrations of Credit Risk:</w:t>
      </w:r>
      <w:r w:rsidR="00722DD9">
        <w:rPr>
          <w:i/>
          <w:iCs/>
          <w:sz w:val="20"/>
          <w:szCs w:val="20"/>
        </w:rPr>
        <w:t xml:space="preserve"> </w:t>
      </w:r>
      <w:r>
        <w:rPr>
          <w:sz w:val="20"/>
          <w:szCs w:val="20"/>
        </w:rPr>
        <w:t>Financial instruments that potentially subject the Company to major credit risk consist principally of a single subsidiary of Anton Nielsen Vojens ApS.</w:t>
      </w:r>
    </w:p>
    <w:p w:rsidR="00E461B6" w:rsidRDefault="00E461B6">
      <w:pPr>
        <w:pStyle w:val="NormalWeb"/>
        <w:divId w:val="1609048603"/>
      </w:pPr>
      <w:r>
        <w:rPr>
          <w:i/>
          <w:iCs/>
          <w:sz w:val="20"/>
          <w:szCs w:val="20"/>
        </w:rPr>
        <w:t>Recently Issued Accounting Standards:</w:t>
      </w:r>
      <w:r w:rsidR="00722DD9">
        <w:rPr>
          <w:i/>
          <w:iCs/>
          <w:sz w:val="20"/>
          <w:szCs w:val="20"/>
        </w:rPr>
        <w:t xml:space="preserve"> </w:t>
      </w: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We believe the adoption of SFAS No. 155 did not have a material impact on our cash flows, results of operations, financial position or liquidity.</w:t>
      </w:r>
    </w:p>
    <w:p w:rsidR="00E461B6" w:rsidRDefault="00E461B6">
      <w:pPr>
        <w:pStyle w:val="NormalWeb"/>
        <w:divId w:val="1609048603"/>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is effective as of the beginning of any entity’s first fiscal year that begins after September 15, 2006. We believe that the adoption of SFAS No. 156 did not have a material impact on our cash flows, results of operations, financial position or liquidity.</w:t>
      </w:r>
    </w:p>
    <w:p w:rsidR="00E461B6" w:rsidRDefault="00E461B6" w:rsidP="00722DD9">
      <w:pPr>
        <w:pStyle w:val="NormalWeb"/>
        <w:spacing w:before="0" w:beforeAutospacing="0" w:after="0" w:afterAutospacing="0"/>
        <w:divId w:val="1794444448"/>
      </w:pPr>
      <w:hyperlink w:anchor="toc" w:history="1">
        <w:r>
          <w:rPr>
            <w:rStyle w:val="Hyperlink"/>
            <w:b/>
            <w:bCs/>
            <w:sz w:val="20"/>
            <w:szCs w:val="20"/>
          </w:rPr>
          <w:t>Return to Table of Contents</w:t>
        </w:r>
      </w:hyperlink>
    </w:p>
    <w:p w:rsidR="00E461B6" w:rsidRDefault="00E461B6" w:rsidP="00722DD9">
      <w:pPr>
        <w:pStyle w:val="NormalWeb"/>
        <w:spacing w:before="0" w:beforeAutospacing="0" w:after="0" w:afterAutospacing="0"/>
        <w:jc w:val="center"/>
        <w:divId w:val="1794444448"/>
      </w:pPr>
      <w:r>
        <w:rPr>
          <w:b/>
          <w:bCs/>
          <w:sz w:val="20"/>
          <w:szCs w:val="20"/>
        </w:rPr>
        <w:t>12</w:t>
      </w:r>
    </w:p>
    <w:p w:rsidR="00E461B6" w:rsidRDefault="00E461B6" w:rsidP="00722DD9">
      <w:pPr>
        <w:divId w:val="1794444448"/>
        <w:rPr>
          <w:sz w:val="20"/>
          <w:szCs w:val="20"/>
        </w:rPr>
      </w:pPr>
      <w:r>
        <w:rPr>
          <w:sz w:val="20"/>
          <w:szCs w:val="20"/>
        </w:rPr>
        <w:pict>
          <v:rect id="_x0000_i1040" style="width:.05pt;height:1.5pt" o:hralign="center" o:hrstd="t" o:hrnoshade="t" o:hr="t" fillcolor="blue" stroked="f"/>
        </w:pict>
      </w:r>
    </w:p>
    <w:p w:rsidR="00E461B6" w:rsidRPr="000D0B9C" w:rsidRDefault="00722DD9">
      <w:pPr>
        <w:pStyle w:val="NormalWeb"/>
        <w:divId w:val="1794444448"/>
      </w:pPr>
      <w:r>
        <w:rPr>
          <w:sz w:val="20"/>
          <w:szCs w:val="20"/>
        </w:rPr>
        <w:br w:type="page"/>
      </w:r>
      <w:r w:rsidR="00E461B6">
        <w:rPr>
          <w:sz w:val="20"/>
          <w:szCs w:val="20"/>
        </w:rPr>
        <w:lastRenderedPageBreak/>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Company believes that there was no material impact of adopting SFAS 159 on its financial position, cash flows and results of operations.</w:t>
      </w:r>
    </w:p>
    <w:p w:rsidR="00E461B6" w:rsidRDefault="00E461B6">
      <w:pPr>
        <w:pStyle w:val="NormalWeb"/>
        <w:divId w:val="1609048603"/>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E461B6" w:rsidRDefault="00E461B6">
      <w:pPr>
        <w:pStyle w:val="NormalWeb"/>
        <w:divId w:val="1609048603"/>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This disclosure should alert all users of financial statements that an entity has not evaluated subsequent events after that date in the set of financial statements being presented. FAS 165 is effective for interim and annual periods ending after June 15, 2009 and was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E461B6" w:rsidRDefault="00E461B6">
      <w:pPr>
        <w:pStyle w:val="NormalWeb"/>
        <w:divId w:val="1609048603"/>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periods ending after September 15, 2009. The Codification is effective for the Company in the interim period ending March 31, 2015 and it does not expect the adoption to have a material impact on its consolidated financial position, results of operations or cash flows.</w:t>
      </w:r>
    </w:p>
    <w:p w:rsidR="00E461B6" w:rsidRDefault="00E461B6">
      <w:pPr>
        <w:pStyle w:val="NormalWeb"/>
        <w:divId w:val="1631091943"/>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E461B6" w:rsidRDefault="00E461B6" w:rsidP="00722DD9">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722DD9">
      <w:pPr>
        <w:pStyle w:val="NormalWeb"/>
        <w:spacing w:before="0" w:beforeAutospacing="0" w:after="0" w:afterAutospacing="0"/>
        <w:jc w:val="center"/>
        <w:divId w:val="1609048603"/>
      </w:pPr>
      <w:r>
        <w:rPr>
          <w:b/>
          <w:bCs/>
          <w:sz w:val="20"/>
          <w:szCs w:val="20"/>
        </w:rPr>
        <w:t>13</w:t>
      </w:r>
    </w:p>
    <w:p w:rsidR="00E461B6" w:rsidRDefault="00E461B6" w:rsidP="00722DD9">
      <w:pPr>
        <w:jc w:val="center"/>
        <w:divId w:val="1609048603"/>
        <w:rPr>
          <w:sz w:val="20"/>
          <w:szCs w:val="20"/>
        </w:rPr>
      </w:pPr>
      <w:r>
        <w:rPr>
          <w:sz w:val="20"/>
          <w:szCs w:val="20"/>
        </w:rPr>
        <w:pict>
          <v:rect id="_x0000_i1041" style="width:.05pt;height:1.5pt" o:hralign="center" o:hrstd="t" o:hrnoshade="t" o:hr="t" fillcolor="blue" stroked="f"/>
        </w:pict>
      </w:r>
    </w:p>
    <w:p w:rsidR="00E461B6" w:rsidRPr="000D0B9C" w:rsidRDefault="00722DD9">
      <w:pPr>
        <w:pStyle w:val="NormalWeb"/>
        <w:divId w:val="1609048603"/>
      </w:pPr>
      <w:r>
        <w:rPr>
          <w:i/>
          <w:iCs/>
          <w:color w:val="000011"/>
          <w:sz w:val="20"/>
          <w:szCs w:val="20"/>
        </w:rPr>
        <w:br w:type="page"/>
      </w:r>
      <w:r w:rsidR="00E461B6">
        <w:rPr>
          <w:i/>
          <w:iCs/>
          <w:color w:val="000011"/>
          <w:sz w:val="20"/>
          <w:szCs w:val="20"/>
        </w:rPr>
        <w:lastRenderedPageBreak/>
        <w:t>RESULTS OF OPERATIONS 2015 COMPARED TO 2014</w:t>
      </w:r>
    </w:p>
    <w:p w:rsidR="00E461B6" w:rsidRDefault="00E461B6">
      <w:pPr>
        <w:pStyle w:val="NormalWeb"/>
        <w:divId w:val="1609048603"/>
      </w:pPr>
      <w:r>
        <w:rPr>
          <w:color w:val="060606"/>
          <w:sz w:val="20"/>
          <w:szCs w:val="20"/>
        </w:rPr>
        <w:t>REVENUES. Revenues from operations were $73,908 in 2015 compared to $44,830 in 2014 . The increase was attributable to the currency fluctuations and reduction in a tax liability.</w:t>
      </w:r>
    </w:p>
    <w:p w:rsidR="00E461B6" w:rsidRDefault="00E461B6">
      <w:pPr>
        <w:pStyle w:val="NormalWeb"/>
        <w:divId w:val="1609048603"/>
      </w:pPr>
      <w:r>
        <w:rPr>
          <w:color w:val="010101"/>
          <w:sz w:val="20"/>
          <w:szCs w:val="20"/>
        </w:rPr>
        <w:t xml:space="preserve">SELLING, GENERAL AND ADMINISTRATIVE EXPENSES. SG&amp;A expenses were $4,196 in 2015 compared to $5,657 in 2014. The expenses are attributable to ANV's normal operations and the </w:t>
      </w:r>
      <w:proofErr w:type="spellStart"/>
      <w:r>
        <w:rPr>
          <w:color w:val="010101"/>
          <w:sz w:val="20"/>
          <w:szCs w:val="20"/>
        </w:rPr>
        <w:t>flucations</w:t>
      </w:r>
      <w:proofErr w:type="spellEnd"/>
      <w:r>
        <w:rPr>
          <w:color w:val="010101"/>
          <w:sz w:val="20"/>
          <w:szCs w:val="20"/>
        </w:rPr>
        <w:t xml:space="preserve"> are attributable to currency fluctuations and accounting costs.</w:t>
      </w:r>
    </w:p>
    <w:p w:rsidR="00E461B6" w:rsidRDefault="00E461B6">
      <w:pPr>
        <w:pStyle w:val="NormalWeb"/>
        <w:divId w:val="1609048603"/>
      </w:pPr>
      <w:r>
        <w:rPr>
          <w:color w:val="010101"/>
          <w:sz w:val="20"/>
          <w:szCs w:val="20"/>
        </w:rPr>
        <w:t>INTEREST EXPENSE. Interest expense was $10,410 in 2015 compared to $25,045 in 2014. Interest expense for 2015 decreased due to currency fluctuations.</w:t>
      </w:r>
    </w:p>
    <w:p w:rsidR="00E461B6" w:rsidRDefault="00E461B6">
      <w:pPr>
        <w:pStyle w:val="NormalWeb"/>
        <w:divId w:val="1609048603"/>
      </w:pPr>
      <w:r>
        <w:rPr>
          <w:color w:val="010101"/>
          <w:sz w:val="20"/>
          <w:szCs w:val="20"/>
        </w:rPr>
        <w:t xml:space="preserve">NET INCOME (LOSS) ATTRIBUTED TO COMMON STOCKHOLDERS. Net income (loss) attributed to common stockholders was $(74,032) or $(0.0034) per share as compared to $(64,924) or $(0.0014) per share for 2014 and mainly attributable to the currency </w:t>
      </w:r>
      <w:proofErr w:type="spellStart"/>
      <w:r>
        <w:rPr>
          <w:color w:val="010101"/>
          <w:sz w:val="20"/>
          <w:szCs w:val="20"/>
        </w:rPr>
        <w:t>flucuations</w:t>
      </w:r>
      <w:proofErr w:type="spellEnd"/>
      <w:r>
        <w:rPr>
          <w:color w:val="010101"/>
          <w:sz w:val="20"/>
          <w:szCs w:val="20"/>
        </w:rPr>
        <w:t>.</w:t>
      </w:r>
    </w:p>
    <w:p w:rsidR="00E461B6" w:rsidRDefault="00E461B6">
      <w:pPr>
        <w:pStyle w:val="NormalWeb"/>
        <w:divId w:val="1609048603"/>
      </w:pPr>
      <w:r>
        <w:rPr>
          <w:color w:val="010101"/>
          <w:sz w:val="20"/>
          <w:szCs w:val="20"/>
        </w:rPr>
        <w:t>LIQUIDITY AND CAPITAL RESOURCES. As of June 30, 2015 the Company had $68,260 of cash and cash equivalents and working capital of $133,938 compared to June 30, 2014 the Company had $100,825 of cash and cash equivalents and working capital of $207,969 . The change in cash is primarily due to the ANV'S payment of debt and normal operations. The decrease in the working capital is primarily related to the operations of ANV.</w:t>
      </w:r>
    </w:p>
    <w:p w:rsidR="00E461B6" w:rsidRDefault="00E461B6">
      <w:pPr>
        <w:pStyle w:val="NormalWeb"/>
        <w:divId w:val="1609048603"/>
      </w:pPr>
      <w:r>
        <w:rPr>
          <w:color w:val="010101"/>
          <w:sz w:val="20"/>
          <w:szCs w:val="20"/>
        </w:rPr>
        <w:t>Net cash provided by (used by) operating activities for 2015 and 2014 was $26,947 and $(81,149) respectively.</w:t>
      </w:r>
    </w:p>
    <w:p w:rsidR="00E461B6" w:rsidRDefault="00E461B6">
      <w:pPr>
        <w:pStyle w:val="NormalWeb"/>
        <w:divId w:val="1609048603"/>
      </w:pPr>
      <w:r>
        <w:rPr>
          <w:color w:val="010101"/>
          <w:sz w:val="20"/>
          <w:szCs w:val="20"/>
        </w:rPr>
        <w:t>Net cash provided from (used for) financing activities for 2015 and 2014 was $(59,513) and $176,199 respectively. Net cash provided from or used for financing activities for both periods is related to the company's borrowings from banks, officers and directors, and the repayment of debt.</w:t>
      </w:r>
    </w:p>
    <w:p w:rsidR="00E461B6" w:rsidRDefault="00E461B6">
      <w:pPr>
        <w:pStyle w:val="NormalWeb"/>
        <w:divId w:val="1609048603"/>
      </w:pPr>
      <w:r>
        <w:rPr>
          <w:sz w:val="20"/>
          <w:szCs w:val="20"/>
        </w:rPr>
        <w:t>OFF BALANCE SHEET ARRANGEMENTS</w:t>
      </w:r>
    </w:p>
    <w:p w:rsidR="00E461B6" w:rsidRDefault="00E461B6">
      <w:pPr>
        <w:pStyle w:val="NormalWeb"/>
        <w:divId w:val="1609048603"/>
      </w:pPr>
      <w:r>
        <w:rPr>
          <w:sz w:val="20"/>
          <w:szCs w:val="20"/>
        </w:rPr>
        <w:t>We do not currently have any off balance sheet arrangements.</w:t>
      </w:r>
    </w:p>
    <w:p w:rsidR="00E461B6" w:rsidRDefault="00E461B6">
      <w:pPr>
        <w:pStyle w:val="NormalWeb"/>
        <w:divId w:val="1609048603"/>
      </w:pPr>
      <w:bookmarkStart w:id="11" w:name="#item7A"/>
      <w:bookmarkEnd w:id="11"/>
      <w:r>
        <w:rPr>
          <w:b/>
          <w:bCs/>
          <w:i/>
          <w:iCs/>
        </w:rPr>
        <w:t>ITEM 7A. QUANTIVITIVE AND QUALITATIVE MARKET DISCLOSURES ABOUT RISK</w:t>
      </w:r>
    </w:p>
    <w:p w:rsidR="00E461B6" w:rsidRDefault="00E461B6">
      <w:pPr>
        <w:pStyle w:val="NormalWeb"/>
        <w:divId w:val="1609048603"/>
      </w:pPr>
      <w:r>
        <w:rPr>
          <w:sz w:val="20"/>
          <w:szCs w:val="20"/>
        </w:rPr>
        <w:t>Not required.</w:t>
      </w:r>
    </w:p>
    <w:p w:rsidR="00E461B6" w:rsidRDefault="00E461B6">
      <w:pPr>
        <w:pStyle w:val="NormalWeb"/>
        <w:divId w:val="1609048603"/>
      </w:pPr>
      <w:bookmarkStart w:id="12" w:name="#item8"/>
      <w:bookmarkEnd w:id="12"/>
      <w:r>
        <w:rPr>
          <w:b/>
          <w:bCs/>
          <w:i/>
          <w:iCs/>
        </w:rPr>
        <w:t>ITEM 8. AUDITED FINANCIAL STATEMENTS</w:t>
      </w:r>
    </w:p>
    <w:p w:rsidR="00E461B6" w:rsidRDefault="00E461B6">
      <w:pPr>
        <w:pStyle w:val="NormalWeb"/>
        <w:divId w:val="1609048603"/>
      </w:pPr>
      <w:r>
        <w:rPr>
          <w:sz w:val="20"/>
          <w:szCs w:val="20"/>
        </w:rPr>
        <w:t>See the consolidated financial statements on Exhibit F for the period ending June 30, 2015 and June30, 2014.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7"/>
        <w:gridCol w:w="230"/>
        <w:gridCol w:w="116"/>
        <w:gridCol w:w="1271"/>
        <w:gridCol w:w="116"/>
      </w:tblGrid>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hyperlink w:anchor="report" w:history="1">
              <w:r w:rsidRPr="000D0B9C">
                <w:rPr>
                  <w:rStyle w:val="Hyperlink"/>
                  <w:b/>
                  <w:bCs/>
                  <w:sz w:val="20"/>
                  <w:szCs w:val="20"/>
                </w:rPr>
                <w:t>Report of Independent Registered Public Accounting Firm for the period ending June 30, 2015 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b/>
                <w:bCs/>
              </w:rP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rP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F-2</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rPr>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hyperlink w:anchor="bs" w:history="1">
              <w:r w:rsidRPr="000D0B9C">
                <w:rPr>
                  <w:rStyle w:val="Hyperlink"/>
                  <w:sz w:val="20"/>
                  <w:szCs w:val="20"/>
                </w:rPr>
                <w:t xml:space="preserve">Consolidated balance sheet as of June 30, 2015 </w:t>
              </w:r>
            </w:hyperlink>
            <w:hyperlink w:anchor="report" w:history="1">
              <w:r w:rsidRPr="000D0B9C">
                <w:rPr>
                  <w:rStyle w:val="Hyperlink"/>
                  <w:sz w:val="20"/>
                  <w:szCs w:val="20"/>
                </w:rPr>
                <w:t>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833228574"/>
            </w:pPr>
            <w:r w:rsidRPr="000D0B9C">
              <w:rPr>
                <w:sz w:val="20"/>
                <w:szCs w:val="20"/>
              </w:rPr>
              <w:t>F-3</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ind w:hanging="180"/>
              <w:divId w:val="221602633"/>
            </w:pPr>
            <w:hyperlink w:anchor="so" w:history="1">
              <w:r w:rsidRPr="000D0B9C">
                <w:rPr>
                  <w:rStyle w:val="Hyperlink"/>
                  <w:sz w:val="20"/>
                  <w:szCs w:val="20"/>
                </w:rPr>
                <w:t xml:space="preserve">Consolidated statements of operations for the year ended June 30, 2015 </w:t>
              </w:r>
            </w:hyperlink>
            <w:hyperlink w:anchor="report" w:history="1">
              <w:r w:rsidRPr="000D0B9C">
                <w:rPr>
                  <w:rStyle w:val="Hyperlink"/>
                  <w:sz w:val="20"/>
                  <w:szCs w:val="20"/>
                </w:rPr>
                <w:t>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25952783"/>
            </w:pPr>
            <w:r w:rsidRPr="000D0B9C">
              <w:rPr>
                <w:sz w:val="20"/>
                <w:szCs w:val="20"/>
              </w:rPr>
              <w:t>E-4</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ind w:hanging="180"/>
              <w:divId w:val="33162099"/>
            </w:pPr>
            <w:hyperlink w:anchor="se" w:history="1">
              <w:r w:rsidRPr="000D0B9C">
                <w:rPr>
                  <w:rStyle w:val="Hyperlink"/>
                  <w:sz w:val="20"/>
                  <w:szCs w:val="20"/>
                </w:rPr>
                <w:t xml:space="preserve">Consolidated statements of changes in stockholders' equity (capital deficiency) for the year ended June 30, 2015 </w:t>
              </w:r>
            </w:hyperlink>
            <w:hyperlink w:anchor="report" w:history="1">
              <w:r w:rsidRPr="000D0B9C">
                <w:rPr>
                  <w:rStyle w:val="Hyperlink"/>
                  <w:sz w:val="20"/>
                  <w:szCs w:val="20"/>
                </w:rPr>
                <w:t>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538008235"/>
            </w:pPr>
            <w:r w:rsidRPr="000D0B9C">
              <w:rPr>
                <w:sz w:val="20"/>
                <w:szCs w:val="20"/>
              </w:rPr>
              <w:t>F-5</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ind w:hanging="180"/>
              <w:divId w:val="919944874"/>
            </w:pPr>
            <w:hyperlink w:anchor="cf" w:history="1">
              <w:r w:rsidRPr="000D0B9C">
                <w:rPr>
                  <w:rStyle w:val="Hyperlink"/>
                  <w:sz w:val="20"/>
                  <w:szCs w:val="20"/>
                </w:rPr>
                <w:t xml:space="preserve">Consolidated statements of cash flows for the year ended June 30, 2015 </w:t>
              </w:r>
            </w:hyperlink>
            <w:hyperlink w:anchor="report" w:history="1">
              <w:r w:rsidRPr="000D0B9C">
                <w:rPr>
                  <w:rStyle w:val="Hyperlink"/>
                  <w:sz w:val="20"/>
                  <w:szCs w:val="20"/>
                </w:rPr>
                <w:t>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439688990"/>
            </w:pPr>
            <w:r w:rsidRPr="000D0B9C">
              <w:rPr>
                <w:sz w:val="20"/>
                <w:szCs w:val="20"/>
              </w:rPr>
              <w:t>E-6</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r>
      <w:tr w:rsidR="00E461B6">
        <w:trPr>
          <w:divId w:val="1609048603"/>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hyperlink w:anchor="notes" w:history="1">
              <w:r w:rsidRPr="000D0B9C">
                <w:rPr>
                  <w:rStyle w:val="Hyperlink"/>
                  <w:sz w:val="20"/>
                  <w:szCs w:val="20"/>
                </w:rPr>
                <w:t xml:space="preserve">Notes to consolidated financial statements for the period ending June 30, 2015 </w:t>
              </w:r>
            </w:hyperlink>
            <w:hyperlink w:anchor="report" w:history="1">
              <w:r w:rsidRPr="000D0B9C">
                <w:rPr>
                  <w:rStyle w:val="Hyperlink"/>
                  <w:sz w:val="20"/>
                  <w:szCs w:val="20"/>
                </w:rPr>
                <w:t>and June 30, 2014</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divId w:val="1279408107"/>
            </w:pPr>
            <w:r w:rsidRPr="000D0B9C">
              <w:rPr>
                <w:sz w:val="20"/>
                <w:szCs w:val="20"/>
              </w:rPr>
              <w:t>F-7</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t> </w:t>
            </w:r>
          </w:p>
        </w:tc>
      </w:tr>
    </w:tbl>
    <w:p w:rsidR="00E461B6" w:rsidRPr="000D0B9C" w:rsidRDefault="00E461B6" w:rsidP="00D33844">
      <w:pPr>
        <w:pStyle w:val="NormalWeb"/>
        <w:tabs>
          <w:tab w:val="left" w:pos="2340"/>
        </w:tabs>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D33844">
      <w:pPr>
        <w:pStyle w:val="NormalWeb"/>
        <w:tabs>
          <w:tab w:val="left" w:pos="2340"/>
        </w:tabs>
        <w:spacing w:before="0" w:beforeAutospacing="0" w:after="0" w:afterAutospacing="0"/>
        <w:jc w:val="center"/>
        <w:divId w:val="1609048603"/>
      </w:pPr>
      <w:r>
        <w:rPr>
          <w:b/>
          <w:bCs/>
          <w:sz w:val="20"/>
          <w:szCs w:val="20"/>
        </w:rPr>
        <w:t>14</w:t>
      </w:r>
    </w:p>
    <w:p w:rsidR="00E461B6" w:rsidRDefault="00E461B6" w:rsidP="00D33844">
      <w:pPr>
        <w:tabs>
          <w:tab w:val="left" w:pos="2340"/>
        </w:tabs>
        <w:jc w:val="center"/>
        <w:divId w:val="1609048603"/>
        <w:rPr>
          <w:sz w:val="20"/>
          <w:szCs w:val="20"/>
        </w:rPr>
      </w:pPr>
      <w:r>
        <w:rPr>
          <w:sz w:val="20"/>
          <w:szCs w:val="20"/>
        </w:rPr>
        <w:pict>
          <v:rect id="_x0000_i1042" style="width:.05pt;height:1.5pt" o:hralign="center" o:hrstd="t" o:hrnoshade="t" o:hr="t" fillcolor="blue" stroked="f"/>
        </w:pict>
      </w:r>
    </w:p>
    <w:p w:rsidR="00E461B6" w:rsidRPr="000D0B9C" w:rsidRDefault="00D33844">
      <w:pPr>
        <w:pStyle w:val="NormalWeb"/>
        <w:divId w:val="1609048603"/>
      </w:pPr>
      <w:bookmarkStart w:id="13" w:name="#item9"/>
      <w:bookmarkEnd w:id="13"/>
      <w:r>
        <w:rPr>
          <w:b/>
          <w:bCs/>
          <w:i/>
          <w:iCs/>
        </w:rPr>
        <w:br w:type="page"/>
      </w:r>
      <w:r w:rsidR="00E461B6">
        <w:rPr>
          <w:b/>
          <w:bCs/>
          <w:i/>
          <w:iCs/>
        </w:rPr>
        <w:lastRenderedPageBreak/>
        <w:t>ITEM 9. CHANGES IN AND DISAGREEMENTS WITH AUDITORS ON ACCOUNTING AND FINANCIAL DISCLOSURE</w:t>
      </w:r>
    </w:p>
    <w:p w:rsidR="00E461B6" w:rsidRDefault="00E461B6">
      <w:pPr>
        <w:pStyle w:val="NormalWeb"/>
        <w:divId w:val="1609048603"/>
      </w:pPr>
      <w:r>
        <w:rPr>
          <w:sz w:val="20"/>
          <w:szCs w:val="20"/>
        </w:rPr>
        <w:t>None.</w:t>
      </w:r>
    </w:p>
    <w:p w:rsidR="00E461B6" w:rsidRDefault="00E461B6">
      <w:pPr>
        <w:pStyle w:val="NormalWeb"/>
        <w:divId w:val="1609048603"/>
      </w:pPr>
      <w:bookmarkStart w:id="14" w:name="#item9a"/>
      <w:bookmarkEnd w:id="14"/>
      <w:r>
        <w:rPr>
          <w:b/>
          <w:bCs/>
          <w:i/>
          <w:iCs/>
        </w:rPr>
        <w:t>ITEM 9A. CONTROLS AND PROCEDURE</w:t>
      </w:r>
    </w:p>
    <w:p w:rsidR="00E461B6" w:rsidRDefault="00E461B6">
      <w:pPr>
        <w:pStyle w:val="NormalWeb"/>
        <w:spacing w:after="240" w:afterAutospacing="0"/>
        <w:divId w:val="1609048603"/>
      </w:pPr>
      <w:r>
        <w:rPr>
          <w:b/>
          <w:bCs/>
          <w:i/>
          <w:iCs/>
          <w:sz w:val="20"/>
          <w:szCs w:val="20"/>
        </w:rPr>
        <w:t>Evaluation of Disclosure Controls and Procedures</w:t>
      </w:r>
    </w:p>
    <w:p w:rsidR="00E461B6" w:rsidRDefault="00E461B6">
      <w:pPr>
        <w:pStyle w:val="NormalWeb"/>
        <w:divId w:val="1609048603"/>
      </w:pPr>
      <w:r>
        <w:rPr>
          <w:sz w:val="20"/>
          <w:szCs w:val="20"/>
        </w:rPr>
        <w:t>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effective to ensure that information required to be disclosed by us in reports that we file or submit under the Exchange Act (i)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rsidR="00E461B6" w:rsidRDefault="00E461B6">
      <w:pPr>
        <w:pStyle w:val="NormalWeb"/>
        <w:spacing w:after="240" w:afterAutospacing="0"/>
        <w:divId w:val="1609048603"/>
      </w:pPr>
      <w:r>
        <w:rPr>
          <w:b/>
          <w:bCs/>
          <w:i/>
          <w:iCs/>
          <w:sz w:val="20"/>
          <w:szCs w:val="20"/>
        </w:rPr>
        <w:t>Changes in Internal Control over Financial Reporting</w:t>
      </w:r>
    </w:p>
    <w:p w:rsidR="00E461B6" w:rsidRDefault="00E461B6">
      <w:pPr>
        <w:pStyle w:val="NormalWeb"/>
        <w:spacing w:after="240" w:afterAutospacing="0"/>
        <w:divId w:val="1609048603"/>
      </w:pPr>
      <w:r>
        <w:rPr>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E461B6" w:rsidRDefault="00E461B6">
      <w:pPr>
        <w:pStyle w:val="NormalWeb"/>
        <w:spacing w:after="240" w:afterAutospacing="0"/>
        <w:divId w:val="1609048603"/>
      </w:pPr>
      <w:r>
        <w:rPr>
          <w:b/>
          <w:bCs/>
          <w:i/>
          <w:iCs/>
          <w:sz w:val="20"/>
          <w:szCs w:val="20"/>
        </w:rPr>
        <w:t>Management's Report on Internal Control Over Financial Reporting</w:t>
      </w:r>
    </w:p>
    <w:p w:rsidR="00E461B6" w:rsidRDefault="00E461B6">
      <w:pPr>
        <w:pStyle w:val="NormalWeb"/>
        <w:spacing w:after="240" w:afterAutospacing="0"/>
        <w:divId w:val="1609048603"/>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rsidR="00E461B6" w:rsidRDefault="00E461B6">
      <w:pPr>
        <w:pStyle w:val="NormalWeb"/>
        <w:spacing w:after="240" w:afterAutospacing="0"/>
        <w:divId w:val="1609048603"/>
      </w:pPr>
      <w:r>
        <w:rPr>
          <w:sz w:val="20"/>
          <w:szCs w:val="20"/>
        </w:rPr>
        <w:t>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effective as of June 30, 2015.</w:t>
      </w:r>
    </w:p>
    <w:p w:rsidR="00E461B6" w:rsidRDefault="00E461B6">
      <w:pPr>
        <w:pStyle w:val="NormalWeb"/>
        <w:spacing w:after="240" w:afterAutospacing="0"/>
        <w:divId w:val="1609048603"/>
      </w:pPr>
      <w:r>
        <w:rPr>
          <w:sz w:val="20"/>
          <w:szCs w:val="20"/>
        </w:rPr>
        <w:t>The effectiveness of our internal control over financial reporting as of June 30, 2015 has been audited by CHR Mortensen Revisionsfirma, an independent registered public accounting firm, as stated in their report which appears in Item 8 of this Annual Report on Form 10K.</w:t>
      </w:r>
    </w:p>
    <w:p w:rsidR="00E461B6" w:rsidRDefault="00E461B6">
      <w:pPr>
        <w:pStyle w:val="NormalWeb"/>
        <w:spacing w:after="240" w:afterAutospacing="0"/>
        <w:divId w:val="1609048603"/>
      </w:pPr>
      <w:r>
        <w:rPr>
          <w:b/>
          <w:bCs/>
          <w:i/>
          <w:iCs/>
          <w:sz w:val="20"/>
          <w:szCs w:val="20"/>
        </w:rPr>
        <w:t>Inherent Limitations on Effectiveness of Controls</w:t>
      </w:r>
    </w:p>
    <w:p w:rsidR="00E461B6" w:rsidRDefault="00E461B6">
      <w:pPr>
        <w:pStyle w:val="NormalWeb"/>
        <w:divId w:val="1609048603"/>
      </w:pPr>
      <w:r>
        <w:rPr>
          <w:sz w:val="20"/>
          <w:szCs w:val="20"/>
        </w:rPr>
        <w:t>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D33844" w:rsidRDefault="00D33844" w:rsidP="00D33844">
      <w:pPr>
        <w:pStyle w:val="NormalWeb"/>
        <w:spacing w:before="0" w:beforeAutospacing="0" w:after="0" w:afterAutospacing="0"/>
        <w:divId w:val="1609048603"/>
        <w:rPr>
          <w:b/>
          <w:bCs/>
          <w:sz w:val="20"/>
          <w:szCs w:val="20"/>
        </w:rPr>
      </w:pPr>
      <w:hyperlink w:anchor="toc" w:history="1">
        <w:r>
          <w:rPr>
            <w:rStyle w:val="Hyperlink"/>
            <w:b/>
            <w:bCs/>
            <w:sz w:val="20"/>
            <w:szCs w:val="20"/>
          </w:rPr>
          <w:t>Return to Table of Contents</w:t>
        </w:r>
      </w:hyperlink>
    </w:p>
    <w:p w:rsidR="00E461B6" w:rsidRDefault="00E461B6" w:rsidP="00D33844">
      <w:pPr>
        <w:pStyle w:val="NormalWeb"/>
        <w:spacing w:before="0" w:beforeAutospacing="0" w:after="0" w:afterAutospacing="0"/>
        <w:jc w:val="center"/>
        <w:divId w:val="1609048603"/>
      </w:pPr>
      <w:r>
        <w:rPr>
          <w:b/>
          <w:bCs/>
          <w:sz w:val="20"/>
          <w:szCs w:val="20"/>
        </w:rPr>
        <w:t>15</w:t>
      </w:r>
    </w:p>
    <w:p w:rsidR="00E461B6" w:rsidRDefault="00E461B6" w:rsidP="00D33844">
      <w:pPr>
        <w:jc w:val="center"/>
        <w:divId w:val="1609048603"/>
        <w:rPr>
          <w:sz w:val="20"/>
          <w:szCs w:val="20"/>
        </w:rPr>
      </w:pPr>
      <w:r>
        <w:rPr>
          <w:sz w:val="20"/>
          <w:szCs w:val="20"/>
        </w:rPr>
        <w:pict>
          <v:rect id="_x0000_i1043" style="width:.05pt;height:1.5pt" o:hralign="center" o:hrstd="t" o:hrnoshade="t" o:hr="t" fillcolor="blue" stroked="f"/>
        </w:pict>
      </w:r>
    </w:p>
    <w:p w:rsidR="00E461B6" w:rsidRPr="000D0B9C" w:rsidRDefault="00E461B6">
      <w:pPr>
        <w:pStyle w:val="NormalWeb"/>
        <w:divId w:val="1609048603"/>
      </w:pPr>
      <w:bookmarkStart w:id="15" w:name="#item9B"/>
      <w:bookmarkEnd w:id="15"/>
      <w:r>
        <w:rPr>
          <w:b/>
          <w:bCs/>
          <w:i/>
          <w:iCs/>
        </w:rPr>
        <w:lastRenderedPageBreak/>
        <w:t>ITEM 9B. OTHER INFORMATION.</w:t>
      </w:r>
    </w:p>
    <w:p w:rsidR="00E461B6" w:rsidRDefault="00E461B6">
      <w:pPr>
        <w:pStyle w:val="NormalWeb"/>
        <w:divId w:val="1609048603"/>
      </w:pPr>
      <w:r>
        <w:rPr>
          <w:sz w:val="20"/>
          <w:szCs w:val="20"/>
        </w:rPr>
        <w:t>Not applicable.</w:t>
      </w:r>
    </w:p>
    <w:p w:rsidR="00E461B6" w:rsidRDefault="00E461B6">
      <w:pPr>
        <w:pStyle w:val="NormalWeb"/>
        <w:divId w:val="1609048603"/>
      </w:pPr>
      <w:r>
        <w:rPr>
          <w:rFonts w:ascii="Arial" w:hAnsi="Arial" w:cs="Arial"/>
          <w:b/>
          <w:bCs/>
          <w:sz w:val="36"/>
          <w:szCs w:val="36"/>
        </w:rPr>
        <w:t>PART III</w:t>
      </w:r>
    </w:p>
    <w:p w:rsidR="00E461B6" w:rsidRDefault="00E461B6">
      <w:pPr>
        <w:pStyle w:val="NormalWeb"/>
        <w:divId w:val="1609048603"/>
      </w:pPr>
      <w:bookmarkStart w:id="16" w:name="#item10"/>
      <w:bookmarkEnd w:id="16"/>
      <w:r>
        <w:rPr>
          <w:b/>
          <w:bCs/>
          <w:i/>
          <w:iCs/>
        </w:rPr>
        <w:t>ITEM 10. DIRECTORS, EXECUTIVE OFFICERS, PROMOTERS, CONTROL PERSONS AND CORPORATE GOVERNANCE: COMPLIANCE WITH SECTION 16(A) OF THE EXCHANGE ACT</w:t>
      </w:r>
    </w:p>
    <w:p w:rsidR="00E461B6" w:rsidRDefault="00E461B6">
      <w:pPr>
        <w:pStyle w:val="NormalWeb"/>
        <w:divId w:val="1609048603"/>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2015. All directors are elected for one-year terms, which expire as of the date of the Company's annual meeting.</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8"/>
        <w:gridCol w:w="728"/>
        <w:gridCol w:w="3824"/>
        <w:gridCol w:w="2185"/>
      </w:tblGrid>
      <w:tr w:rsidR="00E461B6">
        <w:trPr>
          <w:divId w:val="1609048603"/>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Name</w:t>
            </w:r>
          </w:p>
        </w:tc>
        <w:tc>
          <w:tcPr>
            <w:tcW w:w="4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Age</w:t>
            </w:r>
          </w:p>
        </w:tc>
        <w:tc>
          <w:tcPr>
            <w:tcW w:w="21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Position</w:t>
            </w:r>
          </w:p>
        </w:tc>
        <w:tc>
          <w:tcPr>
            <w:tcW w:w="12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right"/>
            </w:pPr>
            <w:r w:rsidRPr="000D0B9C">
              <w:rPr>
                <w:b/>
                <w:bCs/>
                <w:sz w:val="20"/>
                <w:szCs w:val="20"/>
              </w:rPr>
              <w:t>Director Since:</w:t>
            </w:r>
          </w:p>
        </w:tc>
      </w:tr>
      <w:tr w:rsidR="00E461B6">
        <w:trPr>
          <w:divId w:val="1609048603"/>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Robert E. Wolfe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52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Chairman of the Board, CEO, and CFO</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1997</w:t>
            </w:r>
          </w:p>
        </w:tc>
      </w:tr>
      <w:tr w:rsidR="00E461B6">
        <w:trPr>
          <w:divId w:val="1609048603"/>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Lawrence Donofrio</w:t>
            </w:r>
          </w:p>
        </w:tc>
        <w:tc>
          <w:tcPr>
            <w:tcW w:w="4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center"/>
            </w:pPr>
            <w:r w:rsidRPr="000D0B9C">
              <w:rPr>
                <w:sz w:val="20"/>
                <w:szCs w:val="20"/>
              </w:rPr>
              <w:t>64</w:t>
            </w:r>
          </w:p>
        </w:tc>
        <w:tc>
          <w:tcPr>
            <w:tcW w:w="21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Director</w:t>
            </w:r>
          </w:p>
        </w:tc>
        <w:tc>
          <w:tcPr>
            <w:tcW w:w="12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right"/>
            </w:pPr>
            <w:r w:rsidRPr="000D0B9C">
              <w:rPr>
                <w:sz w:val="20"/>
                <w:szCs w:val="20"/>
              </w:rPr>
              <w:t>2003</w:t>
            </w:r>
          </w:p>
        </w:tc>
      </w:tr>
    </w:tbl>
    <w:p w:rsidR="00E461B6" w:rsidRPr="000D0B9C" w:rsidRDefault="00E461B6">
      <w:pPr>
        <w:pStyle w:val="NormalWeb"/>
        <w:divId w:val="1609048603"/>
      </w:pPr>
      <w:r>
        <w:rPr>
          <w:sz w:val="20"/>
          <w:szCs w:val="20"/>
        </w:rPr>
        <w:t xml:space="preserve">Robert Wolfe has been the Chairman and CEO for Advanced Oxygen Technologies Inc. since 1997. Concurrently he has been the President and CEO of Crossfield, Inc. </w:t>
      </w:r>
      <w:r w:rsidR="00A54645">
        <w:rPr>
          <w:sz w:val="20"/>
          <w:szCs w:val="20"/>
        </w:rPr>
        <w:t xml:space="preserve">and Crossfield Investments, </w:t>
      </w:r>
      <w:proofErr w:type="spellStart"/>
      <w:r w:rsidR="00A54645">
        <w:rPr>
          <w:sz w:val="20"/>
          <w:szCs w:val="20"/>
        </w:rPr>
        <w:t>llc</w:t>
      </w:r>
      <w:proofErr w:type="spellEnd"/>
      <w:r>
        <w:rPr>
          <w:sz w:val="20"/>
          <w:szCs w:val="20"/>
        </w:rPr>
        <w:t>, both corporate consulting companies. From January 1, 2014 to April 28, 2015 and May 10, 2015 Mr. Wolfe was CFO and Director respectively of Dandrit Biotech USA, Inc., a company that engages in the research and development, manufacturing and clinical trials of pharmaceutical and biological products for the human treatment of cancer using the dendritic cell technology. From 1992-1993 he was Vice President and partner for CFI, NY Ltd. A Subsidiary of Corporate Financial Investments, PLC, London.</w:t>
      </w:r>
    </w:p>
    <w:p w:rsidR="00E461B6" w:rsidRDefault="00E461B6">
      <w:pPr>
        <w:pStyle w:val="NormalWeb"/>
        <w:divId w:val="1609048603"/>
      </w:pPr>
      <w:r>
        <w:rPr>
          <w:sz w:val="20"/>
          <w:szCs w:val="20"/>
        </w:rPr>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E461B6" w:rsidRDefault="00E461B6">
      <w:pPr>
        <w:pStyle w:val="NormalWeb"/>
        <w:divId w:val="1609048603"/>
      </w:pPr>
      <w:r>
        <w:rPr>
          <w:b/>
          <w:bCs/>
          <w:sz w:val="20"/>
          <w:szCs w:val="20"/>
        </w:rPr>
        <w:t>Compliance with Section 16(a) of the Exchange Act</w:t>
      </w:r>
    </w:p>
    <w:p w:rsidR="00E461B6" w:rsidRDefault="00E461B6">
      <w:pPr>
        <w:pStyle w:val="NormalWeb"/>
        <w:divId w:val="1609048603"/>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E461B6" w:rsidRDefault="00E461B6">
      <w:pPr>
        <w:pStyle w:val="NormalWeb"/>
        <w:divId w:val="1609048603"/>
      </w:pPr>
      <w:r>
        <w:rPr>
          <w:b/>
          <w:bCs/>
          <w:sz w:val="20"/>
          <w:szCs w:val="20"/>
        </w:rPr>
        <w:t>Audit Committee Financial Expert</w:t>
      </w:r>
    </w:p>
    <w:p w:rsidR="00E461B6" w:rsidRDefault="00E461B6">
      <w:pPr>
        <w:pStyle w:val="NormalWeb"/>
        <w:divId w:val="1609048603"/>
      </w:pPr>
      <w:r>
        <w:rPr>
          <w:sz w:val="20"/>
          <w:szCs w:val="20"/>
        </w:rPr>
        <w:t>As of June 30, 2015,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E461B6" w:rsidRDefault="00E461B6">
      <w:pPr>
        <w:pStyle w:val="NormalWeb"/>
        <w:divId w:val="1609048603"/>
      </w:pPr>
      <w:r>
        <w:rPr>
          <w:b/>
          <w:bCs/>
          <w:sz w:val="20"/>
          <w:szCs w:val="20"/>
        </w:rPr>
        <w:t>Code of Ethics</w:t>
      </w:r>
    </w:p>
    <w:p w:rsidR="00E461B6" w:rsidRDefault="00E461B6">
      <w:pPr>
        <w:pStyle w:val="NormalWeb"/>
        <w:divId w:val="1609048603"/>
      </w:pPr>
      <w:r>
        <w:rPr>
          <w:sz w:val="20"/>
          <w:szCs w:val="20"/>
        </w:rPr>
        <w:t>As of June 30, 2015, we have a code of ethics that applies to our Principal Executive Officer and Principal Financial and Accounting Officer(s) and to all of our staff. While we are a small company we believe that our code of ethics directs the Company to practice its business in an ethical way.</w:t>
      </w:r>
    </w:p>
    <w:p w:rsidR="00E461B6" w:rsidRDefault="00E461B6" w:rsidP="00A54645">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A54645">
      <w:pPr>
        <w:pStyle w:val="NormalWeb"/>
        <w:spacing w:before="0" w:beforeAutospacing="0" w:after="0" w:afterAutospacing="0"/>
        <w:jc w:val="center"/>
        <w:divId w:val="1609048603"/>
      </w:pPr>
      <w:r>
        <w:rPr>
          <w:b/>
          <w:bCs/>
          <w:sz w:val="20"/>
          <w:szCs w:val="20"/>
        </w:rPr>
        <w:t>16</w:t>
      </w:r>
    </w:p>
    <w:p w:rsidR="00E461B6" w:rsidRDefault="00E461B6" w:rsidP="00A54645">
      <w:pPr>
        <w:jc w:val="center"/>
        <w:divId w:val="1609048603"/>
        <w:rPr>
          <w:sz w:val="20"/>
          <w:szCs w:val="20"/>
        </w:rPr>
      </w:pPr>
      <w:r>
        <w:rPr>
          <w:sz w:val="20"/>
          <w:szCs w:val="20"/>
        </w:rPr>
        <w:pict>
          <v:rect id="_x0000_i1044" style="width:.05pt;height:1.5pt" o:hralign="center" o:hrstd="t" o:hrnoshade="t" o:hr="t" fillcolor="blue" stroked="f"/>
        </w:pict>
      </w:r>
    </w:p>
    <w:p w:rsidR="00E461B6" w:rsidRPr="000D0B9C" w:rsidRDefault="00A54645">
      <w:pPr>
        <w:pStyle w:val="NormalWeb"/>
        <w:divId w:val="1609048603"/>
      </w:pPr>
      <w:r>
        <w:rPr>
          <w:b/>
          <w:bCs/>
          <w:sz w:val="20"/>
          <w:szCs w:val="20"/>
        </w:rPr>
        <w:br w:type="page"/>
      </w:r>
      <w:r w:rsidR="00E461B6">
        <w:rPr>
          <w:b/>
          <w:bCs/>
          <w:sz w:val="20"/>
          <w:szCs w:val="20"/>
        </w:rPr>
        <w:lastRenderedPageBreak/>
        <w:t>Procedure for Nominating Directors</w:t>
      </w:r>
    </w:p>
    <w:p w:rsidR="00E461B6" w:rsidRDefault="00E461B6">
      <w:pPr>
        <w:pStyle w:val="NormalWeb"/>
        <w:divId w:val="1609048603"/>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E461B6" w:rsidRDefault="00E461B6">
      <w:pPr>
        <w:pStyle w:val="NormalWeb"/>
        <w:divId w:val="1609048603"/>
      </w:pPr>
      <w:bookmarkStart w:id="17" w:name="#item11"/>
      <w:bookmarkEnd w:id="17"/>
      <w:r>
        <w:rPr>
          <w:b/>
          <w:bCs/>
          <w:i/>
          <w:iCs/>
        </w:rPr>
        <w:t>ITEM 11. EXECUTIVE COMPENSATION</w:t>
      </w:r>
    </w:p>
    <w:p w:rsidR="00E461B6" w:rsidRDefault="00E461B6">
      <w:pPr>
        <w:pStyle w:val="NormalWeb"/>
        <w:divId w:val="1609048603"/>
      </w:pPr>
      <w:r>
        <w:rPr>
          <w:sz w:val="20"/>
          <w:szCs w:val="20"/>
        </w:rPr>
        <w:t xml:space="preserve">Robert Wolfe, Chairman and CEO has waived his $350,000 annual salary for the year ending June 30, 2015. No officer or director received any compensation from the Company during the last fiscal year. The Company paid no bonuses in the last three fiscal years ended June 30, 2015 to officers or other employees. </w:t>
      </w:r>
    </w:p>
    <w:p w:rsidR="00E461B6" w:rsidRDefault="00E461B6">
      <w:pPr>
        <w:pStyle w:val="NormalWeb"/>
        <w:divId w:val="1609048603"/>
      </w:pPr>
      <w:r>
        <w:rPr>
          <w:sz w:val="20"/>
          <w:szCs w:val="20"/>
        </w:rPr>
        <w:t>The following table sets forth the total compensation paid or accrued to its Chief Executive Officer and Chief Financial Officer, Robert E. Wolfe during the fiscal year ending June 30, 2015. There were no other corporate officers in any of the last three fiscal years.</w:t>
      </w:r>
    </w:p>
    <w:p w:rsidR="00E461B6" w:rsidRDefault="00E461B6">
      <w:pPr>
        <w:pStyle w:val="NormalWeb"/>
        <w:divId w:val="1609048603"/>
      </w:pPr>
      <w:r>
        <w:rPr>
          <w:b/>
          <w:bCs/>
          <w:sz w:val="20"/>
          <w:szCs w:val="20"/>
        </w:rPr>
        <w:t>EXECUTIVE COMPENSATION</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677"/>
        <w:gridCol w:w="966"/>
        <w:gridCol w:w="869"/>
        <w:gridCol w:w="1738"/>
        <w:gridCol w:w="1545"/>
        <w:gridCol w:w="1062"/>
        <w:gridCol w:w="676"/>
      </w:tblGrid>
      <w:tr w:rsidR="00E461B6">
        <w:trPr>
          <w:divId w:val="1609048603"/>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Name</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Yr.</w:t>
            </w: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Salary</w:t>
            </w:r>
          </w:p>
        </w:tc>
        <w:tc>
          <w:tcPr>
            <w:tcW w:w="4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right"/>
            </w:pPr>
            <w:r w:rsidRPr="000D0B9C">
              <w:rPr>
                <w:b/>
                <w:bCs/>
                <w:sz w:val="20"/>
                <w:szCs w:val="20"/>
              </w:rPr>
              <w:t>Bonus</w:t>
            </w:r>
          </w:p>
        </w:tc>
        <w:tc>
          <w:tcPr>
            <w:tcW w:w="9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Other Compensation</w:t>
            </w:r>
          </w:p>
        </w:tc>
        <w:tc>
          <w:tcPr>
            <w:tcW w:w="8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Restricted Awards</w:t>
            </w:r>
          </w:p>
        </w:tc>
        <w:tc>
          <w:tcPr>
            <w:tcW w:w="5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LTIP Awards</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Other</w:t>
            </w:r>
          </w:p>
        </w:tc>
      </w:tr>
      <w:tr w:rsidR="00E461B6">
        <w:trPr>
          <w:divId w:val="1609048603"/>
          <w:trHeight w:val="24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Robert E. Wolfe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2015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right"/>
            </w:pPr>
            <w:r w:rsidRPr="000D0B9C">
              <w:rPr>
                <w:sz w:val="20"/>
                <w:szCs w:val="20"/>
              </w:rPr>
              <w:t>0</w:t>
            </w:r>
          </w:p>
        </w:tc>
      </w:tr>
    </w:tbl>
    <w:p w:rsidR="00E461B6" w:rsidRPr="000D0B9C" w:rsidRDefault="00E461B6">
      <w:pPr>
        <w:pStyle w:val="NormalWeb"/>
        <w:divId w:val="1609048603"/>
      </w:pPr>
      <w:r>
        <w:rPr>
          <w:b/>
          <w:bCs/>
          <w:sz w:val="20"/>
          <w:szCs w:val="20"/>
        </w:rPr>
        <w:t>EMPLOYMENT AGREEMENTS</w:t>
      </w:r>
    </w:p>
    <w:p w:rsidR="00E461B6" w:rsidRDefault="00E461B6">
      <w:pPr>
        <w:pStyle w:val="NormalWeb"/>
        <w:divId w:val="1609048603"/>
      </w:pPr>
      <w:r>
        <w:rPr>
          <w:sz w:val="20"/>
          <w:szCs w:val="20"/>
        </w:rPr>
        <w:t>We do not currently have any oral or written employment contracts, severance or change-in-control agreements with any of our executive officers.</w:t>
      </w:r>
    </w:p>
    <w:p w:rsidR="00E461B6" w:rsidRDefault="00E461B6">
      <w:pPr>
        <w:pStyle w:val="NormalWeb"/>
        <w:divId w:val="1609048603"/>
      </w:pPr>
      <w:r>
        <w:rPr>
          <w:b/>
          <w:bCs/>
          <w:sz w:val="20"/>
          <w:szCs w:val="20"/>
        </w:rPr>
        <w:t>OPTION GRANTS DURING 1999; VALUE OF OPTIONS AT YEAR-END</w:t>
      </w:r>
    </w:p>
    <w:p w:rsidR="00E461B6" w:rsidRDefault="00E461B6">
      <w:pPr>
        <w:pStyle w:val="NormalWeb"/>
        <w:divId w:val="1609048603"/>
      </w:pPr>
      <w:r>
        <w:rPr>
          <w:sz w:val="20"/>
          <w:szCs w:val="20"/>
        </w:rPr>
        <w:t>The following tables set forth certain information covering the grant of options to the Company's Chief Executive Officer and Chief Financial Officer, Robert E. Wolfe during the fiscal year ended June 30, 2015 and unexercised options held as of that date. Mr. Wolfe did not exercise any options during fiscal 2015.</w:t>
      </w:r>
    </w:p>
    <w:p w:rsidR="00E461B6" w:rsidRDefault="00E461B6">
      <w:pPr>
        <w:pStyle w:val="NormalWeb"/>
        <w:divId w:val="1609048603"/>
      </w:pPr>
      <w:r>
        <w:t> </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
        <w:gridCol w:w="1438"/>
        <w:gridCol w:w="1100"/>
        <w:gridCol w:w="1100"/>
        <w:gridCol w:w="1269"/>
        <w:gridCol w:w="2115"/>
      </w:tblGrid>
      <w:tr w:rsidR="00E461B6">
        <w:trPr>
          <w:divId w:val="1609048603"/>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Name</w:t>
            </w:r>
          </w:p>
        </w:tc>
        <w:tc>
          <w:tcPr>
            <w:tcW w:w="8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 of Securities</w:t>
            </w:r>
          </w:p>
        </w:tc>
        <w:tc>
          <w:tcPr>
            <w:tcW w:w="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 Total Options</w:t>
            </w:r>
          </w:p>
        </w:tc>
        <w:tc>
          <w:tcPr>
            <w:tcW w:w="6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right"/>
            </w:pPr>
            <w:r w:rsidRPr="000D0B9C">
              <w:rPr>
                <w:b/>
                <w:bCs/>
                <w:sz w:val="20"/>
                <w:szCs w:val="20"/>
              </w:rPr>
              <w:t>Option Price</w:t>
            </w: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Exercise Price</w:t>
            </w:r>
          </w:p>
        </w:tc>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Expiration Date</w:t>
            </w:r>
          </w:p>
        </w:tc>
      </w:tr>
      <w:tr w:rsidR="00E461B6">
        <w:trPr>
          <w:divId w:val="1609048603"/>
          <w:trHeight w:val="225"/>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Robert E. Wolfe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0</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jc w:val="center"/>
            </w:pPr>
            <w:r w:rsidRPr="000D0B9C">
              <w:rPr>
                <w:sz w:val="20"/>
                <w:szCs w:val="20"/>
              </w:rPr>
              <w:t>0</w:t>
            </w:r>
          </w:p>
        </w:tc>
      </w:tr>
    </w:tbl>
    <w:p w:rsidR="00E461B6" w:rsidRPr="000D0B9C" w:rsidRDefault="00E461B6">
      <w:pPr>
        <w:pStyle w:val="NormalWeb"/>
        <w:divId w:val="1609048603"/>
      </w:pPr>
      <w:r>
        <w:t> </w:t>
      </w:r>
    </w:p>
    <w:p w:rsidR="00E461B6" w:rsidRDefault="00E461B6">
      <w:pPr>
        <w:pStyle w:val="NormalWeb"/>
        <w:divId w:val="1609048603"/>
      </w:pPr>
      <w:r>
        <w:rPr>
          <w:b/>
          <w:bCs/>
          <w:i/>
          <w:iCs/>
          <w:sz w:val="20"/>
          <w:szCs w:val="20"/>
        </w:rPr>
        <w:t>Compensation Committee Report</w:t>
      </w:r>
    </w:p>
    <w:p w:rsidR="00E461B6" w:rsidRDefault="00E461B6">
      <w:pPr>
        <w:pStyle w:val="NormalWeb"/>
        <w:divId w:val="1609048603"/>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rsidR="00E461B6" w:rsidRDefault="00E461B6">
      <w:pPr>
        <w:pStyle w:val="NormalWeb"/>
        <w:divId w:val="1609048603"/>
      </w:pPr>
      <w:r>
        <w:rPr>
          <w:b/>
          <w:bCs/>
          <w:sz w:val="20"/>
          <w:szCs w:val="20"/>
        </w:rPr>
        <w:t>Compensation Philosophy</w:t>
      </w:r>
    </w:p>
    <w:p w:rsidR="00E461B6" w:rsidRDefault="00E461B6">
      <w:pPr>
        <w:pStyle w:val="NormalWeb"/>
        <w:divId w:val="1609048603"/>
      </w:pPr>
      <w:r>
        <w:rPr>
          <w:sz w:val="20"/>
          <w:szCs w:val="20"/>
        </w:rPr>
        <w:t>The general philosophy of the Company's compensation program, which has been reviewed and endorsed by the Committee, was to provide overall competitive compensation based on each executive's individual performance and the Company's overall performance.</w:t>
      </w:r>
    </w:p>
    <w:p w:rsidR="00E461B6" w:rsidRDefault="00E461B6">
      <w:pPr>
        <w:pStyle w:val="NormalWeb"/>
        <w:divId w:val="1609048603"/>
      </w:pPr>
      <w:r>
        <w:rPr>
          <w:sz w:val="20"/>
          <w:szCs w:val="20"/>
        </w:rPr>
        <w:t>There are two basic components in the Company's executive compensation program: (i) base salary and (ii) stock option awards.</w:t>
      </w:r>
    </w:p>
    <w:p w:rsidR="00E461B6" w:rsidRDefault="00E461B6" w:rsidP="00DA145A">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Default="00E461B6" w:rsidP="00DA145A">
      <w:pPr>
        <w:pStyle w:val="NormalWeb"/>
        <w:spacing w:before="0" w:beforeAutospacing="0" w:after="0" w:afterAutospacing="0"/>
        <w:jc w:val="center"/>
        <w:divId w:val="1609048603"/>
      </w:pPr>
      <w:r>
        <w:rPr>
          <w:b/>
          <w:bCs/>
          <w:sz w:val="20"/>
          <w:szCs w:val="20"/>
        </w:rPr>
        <w:t>17</w:t>
      </w:r>
    </w:p>
    <w:p w:rsidR="00E461B6" w:rsidRDefault="00E461B6" w:rsidP="00DA145A">
      <w:pPr>
        <w:jc w:val="center"/>
        <w:divId w:val="1609048603"/>
        <w:rPr>
          <w:sz w:val="20"/>
          <w:szCs w:val="20"/>
        </w:rPr>
      </w:pPr>
      <w:r>
        <w:rPr>
          <w:sz w:val="20"/>
          <w:szCs w:val="20"/>
        </w:rPr>
        <w:pict>
          <v:rect id="_x0000_i1045" style="width:.05pt;height:1.5pt" o:hralign="center" o:hrstd="t" o:hrnoshade="t" o:hr="t" fillcolor="blue" stroked="f"/>
        </w:pict>
      </w:r>
    </w:p>
    <w:p w:rsidR="00E461B6" w:rsidRPr="000D0B9C" w:rsidRDefault="00DA145A">
      <w:pPr>
        <w:pStyle w:val="NormalWeb"/>
        <w:divId w:val="1609048603"/>
      </w:pPr>
      <w:r>
        <w:rPr>
          <w:b/>
          <w:bCs/>
          <w:sz w:val="20"/>
          <w:szCs w:val="20"/>
        </w:rPr>
        <w:br w:type="page"/>
      </w:r>
      <w:r w:rsidR="00E461B6">
        <w:rPr>
          <w:b/>
          <w:bCs/>
          <w:sz w:val="20"/>
          <w:szCs w:val="20"/>
        </w:rPr>
        <w:lastRenderedPageBreak/>
        <w:t>Base Salary</w:t>
      </w:r>
    </w:p>
    <w:p w:rsidR="00E461B6" w:rsidRDefault="00E461B6">
      <w:pPr>
        <w:pStyle w:val="NormalWeb"/>
        <w:divId w:val="1609048603"/>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E461B6" w:rsidRDefault="00E461B6">
      <w:pPr>
        <w:pStyle w:val="NormalWeb"/>
        <w:divId w:val="1609048603"/>
      </w:pPr>
      <w:r>
        <w:rPr>
          <w:b/>
          <w:bCs/>
          <w:sz w:val="20"/>
          <w:szCs w:val="20"/>
        </w:rPr>
        <w:t>Stock Option Awards</w:t>
      </w:r>
    </w:p>
    <w:p w:rsidR="00E461B6" w:rsidRDefault="00E461B6">
      <w:pPr>
        <w:pStyle w:val="NormalWeb"/>
        <w:divId w:val="1609048603"/>
      </w:pPr>
      <w:r>
        <w:rPr>
          <w:sz w:val="20"/>
          <w:szCs w:val="20"/>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E461B6" w:rsidRDefault="00E461B6">
      <w:pPr>
        <w:pStyle w:val="NormalWeb"/>
        <w:divId w:val="1609048603"/>
      </w:pPr>
      <w:r>
        <w:rPr>
          <w:sz w:val="20"/>
          <w:szCs w:val="20"/>
        </w:rPr>
        <w:t>Compensation Pursuant to Plans</w:t>
      </w:r>
      <w:r w:rsidR="009D2D3C">
        <w:rPr>
          <w:sz w:val="20"/>
          <w:szCs w:val="20"/>
        </w:rPr>
        <w:t xml:space="preserve">: </w:t>
      </w: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2014, no executive officer received compensation pursuant to any of the Plans.</w:t>
      </w:r>
    </w:p>
    <w:p w:rsidR="00E461B6" w:rsidRDefault="00E461B6">
      <w:pPr>
        <w:pStyle w:val="NormalWeb"/>
        <w:divId w:val="1609048603"/>
      </w:pPr>
      <w:r>
        <w:rPr>
          <w:sz w:val="20"/>
          <w:szCs w:val="20"/>
        </w:rPr>
        <w:t>The 1981 and 1988 Plans</w:t>
      </w:r>
      <w:r w:rsidR="009D2D3C">
        <w:rPr>
          <w:sz w:val="20"/>
          <w:szCs w:val="20"/>
        </w:rPr>
        <w:t xml:space="preserve">: </w:t>
      </w: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E461B6" w:rsidRDefault="00E461B6">
      <w:pPr>
        <w:pStyle w:val="NormalWeb"/>
        <w:divId w:val="1609048603"/>
      </w:pPr>
      <w:r>
        <w:rPr>
          <w:sz w:val="20"/>
          <w:szCs w:val="20"/>
        </w:rPr>
        <w:t>The 1981 Plan</w:t>
      </w:r>
      <w:r w:rsidR="009D2D3C">
        <w:rPr>
          <w:sz w:val="20"/>
          <w:szCs w:val="20"/>
        </w:rPr>
        <w:t xml:space="preserve">: </w:t>
      </w: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E461B6" w:rsidRDefault="00E461B6">
      <w:pPr>
        <w:pStyle w:val="NormalWeb"/>
        <w:divId w:val="1609048603"/>
      </w:pPr>
      <w:r>
        <w:rPr>
          <w:sz w:val="20"/>
          <w:szCs w:val="20"/>
        </w:rPr>
        <w:t>The 1988 Plan</w:t>
      </w:r>
      <w:r w:rsidR="009D2D3C">
        <w:rPr>
          <w:sz w:val="20"/>
          <w:szCs w:val="20"/>
        </w:rPr>
        <w:t xml:space="preserve">: </w:t>
      </w:r>
      <w:r>
        <w:rPr>
          <w:sz w:val="20"/>
          <w:szCs w:val="20"/>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E461B6" w:rsidRDefault="00E461B6">
      <w:pPr>
        <w:pStyle w:val="NormalWeb"/>
        <w:divId w:val="1609048603"/>
      </w:pPr>
      <w:r>
        <w:rPr>
          <w:sz w:val="20"/>
          <w:szCs w:val="20"/>
        </w:rPr>
        <w:t xml:space="preserve">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w:t>
      </w:r>
      <w:proofErr w:type="spellStart"/>
      <w:r>
        <w:rPr>
          <w:sz w:val="20"/>
          <w:szCs w:val="20"/>
        </w:rPr>
        <w:t>optionees</w:t>
      </w:r>
      <w:proofErr w:type="spellEnd"/>
      <w:r>
        <w:rPr>
          <w:sz w:val="20"/>
          <w:szCs w:val="20"/>
        </w:rPr>
        <w:t xml:space="preserve"> may also be allowed to finance their option exercises through Company loans, subject to the approval of the Compensation Committee.</w:t>
      </w:r>
    </w:p>
    <w:p w:rsidR="00E461B6" w:rsidRDefault="00E461B6">
      <w:pPr>
        <w:pStyle w:val="NormalWeb"/>
        <w:divId w:val="1609048603"/>
      </w:pPr>
      <w:r>
        <w:rPr>
          <w:sz w:val="20"/>
          <w:szCs w:val="20"/>
        </w:rPr>
        <w:t>Issuable Shares</w:t>
      </w:r>
    </w:p>
    <w:p w:rsidR="00E461B6" w:rsidRDefault="00E461B6">
      <w:pPr>
        <w:pStyle w:val="NormalWeb"/>
        <w:divId w:val="1609048603"/>
      </w:pPr>
      <w:r>
        <w:rPr>
          <w:sz w:val="20"/>
          <w:szCs w:val="20"/>
        </w:rPr>
        <w:t xml:space="preserve">As of September 20, 1995, approximately 374,000 shares of Common Stock had been issued upon the exercise of options granted </w:t>
      </w:r>
    </w:p>
    <w:p w:rsidR="00E461B6" w:rsidRDefault="00E461B6" w:rsidP="009D2D3C">
      <w:pPr>
        <w:pStyle w:val="NormalWeb"/>
        <w:spacing w:before="0" w:beforeAutospacing="0" w:after="0" w:afterAutospacing="0"/>
        <w:divId w:val="1609048603"/>
      </w:pPr>
      <w:hyperlink w:anchor="toc" w:history="1">
        <w:r>
          <w:rPr>
            <w:rStyle w:val="Hyperlink"/>
            <w:b/>
            <w:bCs/>
            <w:sz w:val="20"/>
            <w:szCs w:val="20"/>
          </w:rPr>
          <w:t>Return to Table of Contents</w:t>
        </w:r>
      </w:hyperlink>
    </w:p>
    <w:p w:rsidR="00E461B6" w:rsidRPr="009D2D3C" w:rsidRDefault="00E461B6" w:rsidP="009D2D3C">
      <w:pPr>
        <w:pStyle w:val="NormalWeb"/>
        <w:spacing w:before="0" w:beforeAutospacing="0" w:after="0" w:afterAutospacing="0"/>
        <w:jc w:val="center"/>
        <w:divId w:val="1609048603"/>
      </w:pPr>
      <w:r>
        <w:rPr>
          <w:b/>
          <w:bCs/>
          <w:sz w:val="20"/>
          <w:szCs w:val="20"/>
        </w:rPr>
        <w:t>18</w:t>
      </w:r>
      <w:r>
        <w:rPr>
          <w:sz w:val="20"/>
          <w:szCs w:val="20"/>
        </w:rPr>
        <w:pict>
          <v:rect id="_x0000_i1046" style="width:.05pt;height:1.5pt" o:hrstd="t" o:hrnoshade="t" o:hr="t" fillcolor="blue" stroked="f"/>
        </w:pict>
      </w:r>
    </w:p>
    <w:p w:rsidR="00E461B6" w:rsidRPr="000D0B9C" w:rsidRDefault="009D2D3C">
      <w:pPr>
        <w:pStyle w:val="NormalWeb"/>
        <w:divId w:val="1316256822"/>
      </w:pPr>
      <w:r>
        <w:rPr>
          <w:sz w:val="20"/>
          <w:szCs w:val="20"/>
        </w:rPr>
        <w:br w:type="page"/>
      </w:r>
      <w:r w:rsidR="00E461B6">
        <w:rPr>
          <w:sz w:val="20"/>
          <w:szCs w:val="20"/>
        </w:rPr>
        <w:lastRenderedPageBreak/>
        <w:t>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and were still available at June 30, 2015.</w:t>
      </w:r>
    </w:p>
    <w:p w:rsidR="00E461B6" w:rsidRDefault="00E461B6">
      <w:pPr>
        <w:pStyle w:val="NormalWeb"/>
        <w:divId w:val="1316256822"/>
      </w:pPr>
      <w:r>
        <w:rPr>
          <w:b/>
          <w:bCs/>
          <w:sz w:val="20"/>
          <w:szCs w:val="20"/>
        </w:rPr>
        <w:t>Board of Directors Compensation</w:t>
      </w:r>
    </w:p>
    <w:p w:rsidR="00E461B6" w:rsidRDefault="00E461B6">
      <w:pPr>
        <w:pStyle w:val="NormalWeb"/>
        <w:divId w:val="1316256822"/>
      </w:pPr>
      <w:r>
        <w:rPr>
          <w:sz w:val="20"/>
          <w:szCs w:val="20"/>
        </w:rPr>
        <w:t>As of June 30, 2015 the directors did not receive any compensation for serving as members of the Board.</w:t>
      </w:r>
    </w:p>
    <w:p w:rsidR="00E461B6" w:rsidRDefault="00E461B6">
      <w:pPr>
        <w:pStyle w:val="NormalWeb"/>
        <w:divId w:val="1316256822"/>
      </w:pPr>
      <w:r>
        <w:rPr>
          <w:sz w:val="20"/>
          <w:szCs w:val="20"/>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E461B6" w:rsidRDefault="00E461B6">
      <w:pPr>
        <w:pStyle w:val="NormalWeb"/>
        <w:divId w:val="1316256822"/>
      </w:pPr>
      <w:r>
        <w:rPr>
          <w:sz w:val="20"/>
          <w:szCs w:val="20"/>
        </w:rPr>
        <w:t>During the fiscal year ended June 30, 2015, no options were granted to non-employee Board members.</w:t>
      </w:r>
    </w:p>
    <w:p w:rsidR="00E461B6" w:rsidRDefault="00E461B6">
      <w:pPr>
        <w:pStyle w:val="NormalWeb"/>
        <w:divId w:val="1316256822"/>
      </w:pPr>
      <w:bookmarkStart w:id="18" w:name="#item12"/>
      <w:bookmarkEnd w:id="18"/>
      <w:r>
        <w:rPr>
          <w:b/>
          <w:bCs/>
          <w:i/>
          <w:iCs/>
        </w:rPr>
        <w:t>ITEM 12. SECURITY OWNERSHIP OF CERTAIN BENEFICIAL OWNERS AND MANAGEMENT AND RELATED STOCKHOLDER MATTERS</w:t>
      </w:r>
    </w:p>
    <w:p w:rsidR="00E461B6" w:rsidRDefault="00E461B6">
      <w:pPr>
        <w:pStyle w:val="NormalWeb"/>
        <w:divId w:val="1316256822"/>
      </w:pPr>
      <w:r>
        <w:rPr>
          <w:sz w:val="20"/>
          <w:szCs w:val="20"/>
        </w:rPr>
        <w:t>The following table sets forth certain information regarding the beneficial ownership of the Company's Common Stock as of June 30, 2015, by (i) all those known by the Company to be beneficial owners of more than 5% of its Common Stock; (ii) all directors; and (iii) all officers and directors of the Company as a group.</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1"/>
        <w:gridCol w:w="2287"/>
        <w:gridCol w:w="2807"/>
      </w:tblGrid>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b/>
                <w:bCs/>
                <w:sz w:val="20"/>
                <w:szCs w:val="20"/>
              </w:rPr>
              <w:t>Name and Address of Beneficial Owner</w:t>
            </w:r>
          </w:p>
        </w:tc>
        <w:tc>
          <w:tcPr>
            <w:tcW w:w="110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center"/>
            </w:pPr>
            <w:r w:rsidRPr="000D0B9C">
              <w:rPr>
                <w:b/>
                <w:bCs/>
                <w:sz w:val="20"/>
                <w:szCs w:val="20"/>
              </w:rPr>
              <w:t>No. Shares fully diluted</w:t>
            </w:r>
          </w:p>
        </w:tc>
        <w:tc>
          <w:tcPr>
            <w:tcW w:w="13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jc w:val="right"/>
            </w:pPr>
            <w:r w:rsidRPr="000D0B9C">
              <w:rPr>
                <w:b/>
                <w:bCs/>
                <w:sz w:val="20"/>
                <w:szCs w:val="20"/>
              </w:rPr>
              <w:t>Percent ownership</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proofErr w:type="spellStart"/>
            <w:r w:rsidRPr="000D0B9C">
              <w:rPr>
                <w:sz w:val="20"/>
                <w:szCs w:val="20"/>
              </w:rPr>
              <w:t>Hennistone</w:t>
            </w:r>
            <w:proofErr w:type="spellEnd"/>
            <w:r w:rsidRPr="000D0B9C">
              <w:rPr>
                <w:sz w:val="20"/>
                <w:szCs w:val="20"/>
              </w:rPr>
              <w:t xml:space="preserve"> Projects Ltd.2 </w:t>
            </w:r>
            <w:proofErr w:type="spellStart"/>
            <w:r w:rsidRPr="000D0B9C">
              <w:rPr>
                <w:sz w:val="20"/>
                <w:szCs w:val="20"/>
              </w:rPr>
              <w:t>Eastglade</w:t>
            </w:r>
            <w:proofErr w:type="spellEnd"/>
            <w:r w:rsidRPr="000D0B9C">
              <w:rPr>
                <w:sz w:val="20"/>
                <w:szCs w:val="20"/>
              </w:rPr>
              <w:t xml:space="preserve"> Northwood </w:t>
            </w:r>
            <w:proofErr w:type="spellStart"/>
            <w:r w:rsidRPr="000D0B9C">
              <w:rPr>
                <w:sz w:val="20"/>
                <w:szCs w:val="20"/>
              </w:rPr>
              <w:t>Middlessex</w:t>
            </w:r>
            <w:proofErr w:type="spellEnd"/>
            <w:r w:rsidRPr="000D0B9C">
              <w:rPr>
                <w:sz w:val="20"/>
                <w:szCs w:val="20"/>
              </w:rPr>
              <w:t>, HA6 3LD UK</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588,000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25.65%</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proofErr w:type="spellStart"/>
            <w:r w:rsidRPr="000D0B9C">
              <w:rPr>
                <w:sz w:val="20"/>
                <w:szCs w:val="20"/>
              </w:rPr>
              <w:t>Crossland</w:t>
            </w:r>
            <w:proofErr w:type="spellEnd"/>
            <w:r w:rsidRPr="000D0B9C">
              <w:rPr>
                <w:sz w:val="20"/>
                <w:szCs w:val="20"/>
              </w:rPr>
              <w:t xml:space="preserve">, ltd. 104B </w:t>
            </w:r>
            <w:proofErr w:type="spellStart"/>
            <w:r w:rsidRPr="000D0B9C">
              <w:rPr>
                <w:sz w:val="20"/>
                <w:szCs w:val="20"/>
              </w:rPr>
              <w:t>Saffrey</w:t>
            </w:r>
            <w:proofErr w:type="spellEnd"/>
            <w:r w:rsidRPr="000D0B9C">
              <w:rPr>
                <w:sz w:val="20"/>
                <w:szCs w:val="20"/>
              </w:rPr>
              <w:t xml:space="preserve"> Square,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296,876</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12.94%</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proofErr w:type="spellStart"/>
            <w:r w:rsidRPr="000D0B9C">
              <w:rPr>
                <w:sz w:val="20"/>
                <w:szCs w:val="20"/>
              </w:rPr>
              <w:t>Crossland</w:t>
            </w:r>
            <w:proofErr w:type="spellEnd"/>
            <w:r w:rsidRPr="000D0B9C">
              <w:rPr>
                <w:sz w:val="20"/>
                <w:szCs w:val="20"/>
              </w:rPr>
              <w:t xml:space="preserve"> Ltd. Belize, 60 Market Square, PO Box 364, Belize City, Belize, Central America</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306,626</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13.77%</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Eastern Star, Ltd, Bay Street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135,600</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5.91%</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461B6" w:rsidRPr="000D0B9C" w:rsidRDefault="00E461B6">
            <w:pPr>
              <w:pStyle w:val="NormalWeb"/>
            </w:pPr>
            <w:r w:rsidRPr="000D0B9C">
              <w:rPr>
                <w:sz w:val="20"/>
                <w:szCs w:val="20"/>
              </w:rPr>
              <w:t>Robert E. Wolfe, New York, NY</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4,500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0.196%</w:t>
            </w:r>
          </w:p>
        </w:tc>
      </w:tr>
      <w:tr w:rsidR="00E461B6">
        <w:trPr>
          <w:divId w:val="1316256822"/>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E461B6" w:rsidRPr="000D0B9C" w:rsidRDefault="00E461B6">
            <w:pPr>
              <w:pStyle w:val="NormalWeb"/>
            </w:pPr>
            <w:r w:rsidRPr="000D0B9C">
              <w:rPr>
                <w:sz w:val="20"/>
                <w:szCs w:val="20"/>
              </w:rPr>
              <w:t>Lawrence Donofrio, San Diego CA</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0</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0.00%</w:t>
            </w:r>
          </w:p>
        </w:tc>
      </w:tr>
    </w:tbl>
    <w:p w:rsidR="00E461B6" w:rsidRPr="000D0B9C" w:rsidRDefault="00E461B6">
      <w:pPr>
        <w:pStyle w:val="NormalWeb"/>
        <w:divId w:val="1316256822"/>
      </w:pPr>
      <w:r>
        <w:t> </w:t>
      </w:r>
    </w:p>
    <w:p w:rsidR="00E461B6" w:rsidRDefault="00E461B6">
      <w:pPr>
        <w:pStyle w:val="NormalWeb"/>
        <w:divId w:val="1316256822"/>
      </w:pPr>
      <w:bookmarkStart w:id="19" w:name="#item13"/>
      <w:bookmarkEnd w:id="19"/>
      <w:r>
        <w:rPr>
          <w:b/>
          <w:bCs/>
          <w:i/>
          <w:iCs/>
        </w:rPr>
        <w:t>ITEM 13. CERTAIN RELATIONSHIPS AND RELATED TRANSACTIONS AND DIRECTOR INDEPENDENCE</w:t>
      </w:r>
    </w:p>
    <w:p w:rsidR="00E461B6" w:rsidRDefault="00E461B6">
      <w:pPr>
        <w:pStyle w:val="NormalWeb"/>
        <w:divId w:val="1316256822"/>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E461B6" w:rsidRDefault="00E461B6">
      <w:pPr>
        <w:pStyle w:val="NormalWeb"/>
        <w:divId w:val="1316256822"/>
      </w:pPr>
      <w:r>
        <w:rPr>
          <w:sz w:val="20"/>
          <w:szCs w:val="20"/>
        </w:rPr>
        <w:t xml:space="preserve">On February 3, 2006 the Company purchased 100.00% of the stock of Anton Nielsen Vojens ApS ("ANV"), a Danish company from </w:t>
      </w:r>
      <w:proofErr w:type="spellStart"/>
      <w:r>
        <w:rPr>
          <w:sz w:val="20"/>
          <w:szCs w:val="20"/>
        </w:rPr>
        <w:t>Borkwood</w:t>
      </w:r>
      <w:proofErr w:type="spellEnd"/>
      <w:r>
        <w:rPr>
          <w:sz w:val="20"/>
          <w:szCs w:val="20"/>
        </w:rPr>
        <w:t xml:space="preserve"> Development Ltd. , a prior shareholder of AOXY. At the time of the transaction, a director of </w:t>
      </w:r>
      <w:proofErr w:type="spellStart"/>
      <w:r>
        <w:rPr>
          <w:sz w:val="20"/>
          <w:szCs w:val="20"/>
        </w:rPr>
        <w:t>Borkwood</w:t>
      </w:r>
      <w:proofErr w:type="spellEnd"/>
      <w:r>
        <w:rPr>
          <w:sz w:val="20"/>
          <w:szCs w:val="20"/>
        </w:rPr>
        <w:t xml:space="preserve"> Development, Ltd., </w:t>
      </w:r>
      <w:proofErr w:type="spellStart"/>
      <w:r>
        <w:rPr>
          <w:sz w:val="20"/>
          <w:szCs w:val="20"/>
        </w:rPr>
        <w:t>Aage</w:t>
      </w:r>
      <w:proofErr w:type="spellEnd"/>
      <w:r>
        <w:rPr>
          <w:sz w:val="20"/>
          <w:szCs w:val="20"/>
        </w:rPr>
        <w:t xml:space="preserve"> Madsen was also a director of Anton Nielsen Vojens ApS. As of May 25, 2007, Mr. Madsen is not a director, owner, beneficiary or affiliate of the Company or its wholly owned subsidiary Anton Nielsen Vojens, ApS.</w:t>
      </w:r>
    </w:p>
    <w:p w:rsidR="00E461B6" w:rsidRDefault="00E461B6">
      <w:pPr>
        <w:pStyle w:val="NormalWeb"/>
        <w:divId w:val="1316256822"/>
      </w:pPr>
      <w:r>
        <w:rPr>
          <w:b/>
          <w:bCs/>
          <w:sz w:val="20"/>
          <w:szCs w:val="20"/>
        </w:rPr>
        <w:t>Director Independence</w:t>
      </w:r>
    </w:p>
    <w:p w:rsidR="00E461B6" w:rsidRDefault="00E461B6">
      <w:pPr>
        <w:pStyle w:val="NormalWeb"/>
        <w:divId w:val="1316256822"/>
      </w:pPr>
      <w:r>
        <w:rPr>
          <w:sz w:val="20"/>
          <w:szCs w:val="20"/>
        </w:rPr>
        <w:t>During the year ended June 30, 2015, Robert Wolfe and Lawrence Donofrio served as our directors and only Mr. Donofrio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E461B6" w:rsidRDefault="00E461B6" w:rsidP="009D2D3C">
      <w:pPr>
        <w:pStyle w:val="NormalWeb"/>
        <w:spacing w:before="0" w:beforeAutospacing="0" w:after="0" w:afterAutospacing="0"/>
        <w:divId w:val="1316256822"/>
      </w:pPr>
      <w:hyperlink w:anchor="toc" w:history="1">
        <w:r>
          <w:rPr>
            <w:rStyle w:val="Hyperlink"/>
            <w:b/>
            <w:bCs/>
            <w:sz w:val="20"/>
            <w:szCs w:val="20"/>
          </w:rPr>
          <w:t>Return to Table of Contents</w:t>
        </w:r>
      </w:hyperlink>
    </w:p>
    <w:p w:rsidR="00E461B6" w:rsidRDefault="00E461B6" w:rsidP="009D2D3C">
      <w:pPr>
        <w:pStyle w:val="NormalWeb"/>
        <w:spacing w:before="0" w:beforeAutospacing="0" w:after="0" w:afterAutospacing="0"/>
        <w:ind w:left="720"/>
        <w:jc w:val="center"/>
        <w:divId w:val="1316256822"/>
      </w:pPr>
      <w:r>
        <w:rPr>
          <w:b/>
          <w:bCs/>
          <w:sz w:val="20"/>
          <w:szCs w:val="20"/>
        </w:rPr>
        <w:t>19</w:t>
      </w:r>
    </w:p>
    <w:p w:rsidR="00E461B6" w:rsidRDefault="00E461B6" w:rsidP="009D2D3C">
      <w:pPr>
        <w:jc w:val="center"/>
        <w:divId w:val="1316256822"/>
        <w:rPr>
          <w:sz w:val="20"/>
          <w:szCs w:val="20"/>
        </w:rPr>
      </w:pPr>
      <w:r>
        <w:rPr>
          <w:sz w:val="20"/>
          <w:szCs w:val="20"/>
        </w:rPr>
        <w:pict>
          <v:rect id="_x0000_i1047" style="width:.05pt;height:1.5pt" o:hralign="center" o:hrstd="t" o:hrnoshade="t" o:hr="t" fillcolor="blue" stroked="f"/>
        </w:pict>
      </w:r>
    </w:p>
    <w:p w:rsidR="00E461B6" w:rsidRPr="000D0B9C" w:rsidRDefault="00E461B6">
      <w:pPr>
        <w:pStyle w:val="NormalWeb"/>
        <w:divId w:val="1316256822"/>
      </w:pPr>
      <w:r>
        <w:rPr>
          <w:b/>
          <w:bCs/>
          <w:i/>
          <w:iCs/>
        </w:rPr>
        <w:lastRenderedPageBreak/>
        <w:t>ITEM 14. EXHIBITS AND REPORTS ON FORMS 8K</w:t>
      </w:r>
      <w:r>
        <w:rPr>
          <w:b/>
          <w:bCs/>
          <w:i/>
          <w:iCs/>
          <w:sz w:val="20"/>
          <w:szCs w:val="20"/>
        </w:rPr>
        <w:t>,</w:t>
      </w:r>
    </w:p>
    <w:p w:rsidR="00E461B6" w:rsidRDefault="00E461B6">
      <w:pPr>
        <w:pStyle w:val="NormalWeb"/>
        <w:divId w:val="1316256822"/>
      </w:pPr>
      <w:r>
        <w:rPr>
          <w:b/>
          <w:bCs/>
          <w:sz w:val="20"/>
          <w:szCs w:val="20"/>
        </w:rPr>
        <w:t>Reports filed on Form 8-K for the year ending June 30, 2013:</w:t>
      </w:r>
    </w:p>
    <w:p w:rsidR="00E461B6" w:rsidRDefault="00E461B6">
      <w:pPr>
        <w:pStyle w:val="NormalWeb"/>
        <w:divId w:val="1316256822"/>
      </w:pPr>
      <w:r>
        <w:rPr>
          <w:sz w:val="20"/>
          <w:szCs w:val="20"/>
        </w:rPr>
        <w:t>None.</w:t>
      </w:r>
    </w:p>
    <w:p w:rsidR="00E461B6" w:rsidRDefault="00E461B6">
      <w:pPr>
        <w:pStyle w:val="NormalWeb"/>
        <w:divId w:val="1316256822"/>
      </w:pPr>
      <w:r>
        <w:rPr>
          <w:b/>
          <w:bCs/>
          <w:sz w:val="20"/>
          <w:szCs w:val="20"/>
        </w:rPr>
        <w:t>Exhibits</w:t>
      </w:r>
    </w:p>
    <w:p w:rsidR="00E461B6" w:rsidRDefault="00E461B6">
      <w:pPr>
        <w:pStyle w:val="NormalWeb"/>
        <w:divId w:val="1316256822"/>
      </w:pPr>
      <w:r>
        <w:rPr>
          <w:sz w:val="20"/>
          <w:szCs w:val="20"/>
        </w:rPr>
        <w:t>Material Contracts</w:t>
      </w:r>
    </w:p>
    <w:p w:rsidR="00E461B6" w:rsidRDefault="00E461B6">
      <w:pPr>
        <w:numPr>
          <w:ilvl w:val="0"/>
          <w:numId w:val="1"/>
        </w:numPr>
        <w:spacing w:before="100" w:beforeAutospacing="1" w:after="100" w:afterAutospacing="1"/>
        <w:divId w:val="1316256822"/>
      </w:pPr>
      <w:r>
        <w:rPr>
          <w:sz w:val="20"/>
          <w:szCs w:val="20"/>
        </w:rPr>
        <w:t xml:space="preserve"> 1981 Long-Term Incentive Plan, as amended in September 1988, incorporated herein by reference to Appendix A to the Registrant's 1986 definitive Proxy Statement. </w:t>
      </w:r>
    </w:p>
    <w:p w:rsidR="00E461B6" w:rsidRDefault="00E461B6">
      <w:pPr>
        <w:numPr>
          <w:ilvl w:val="0"/>
          <w:numId w:val="1"/>
        </w:numPr>
        <w:spacing w:before="100" w:beforeAutospacing="1" w:after="100" w:afterAutospacing="1"/>
        <w:divId w:val="1316256822"/>
      </w:pPr>
      <w:r>
        <w:rPr>
          <w:sz w:val="20"/>
          <w:szCs w:val="20"/>
        </w:rPr>
        <w:t xml:space="preserve">1988 Stock Option Plan, incorporated by reference to the Registrant's 1988 definitive Proxy Statement filed pursuant to Regulation 14A </w:t>
      </w:r>
    </w:p>
    <w:p w:rsidR="00E461B6" w:rsidRDefault="00E461B6">
      <w:pPr>
        <w:numPr>
          <w:ilvl w:val="0"/>
          <w:numId w:val="1"/>
        </w:numPr>
        <w:spacing w:before="100" w:beforeAutospacing="1" w:after="100" w:afterAutospacing="1"/>
        <w:divId w:val="1316256822"/>
      </w:pPr>
      <w:r>
        <w:rPr>
          <w:sz w:val="20"/>
          <w:szCs w:val="20"/>
        </w:rPr>
        <w:t xml:space="preserve">Non-Employee Director Stock Option Plan incorporated by reference to the Registrant's report on Form 10-K for the fiscal year ended June 30, 1993 </w:t>
      </w:r>
    </w:p>
    <w:p w:rsidR="00E461B6" w:rsidRDefault="00E461B6">
      <w:pPr>
        <w:numPr>
          <w:ilvl w:val="0"/>
          <w:numId w:val="1"/>
        </w:numPr>
        <w:spacing w:before="100" w:beforeAutospacing="1" w:after="100" w:afterAutospacing="1"/>
        <w:divId w:val="1316256822"/>
      </w:pPr>
      <w:r>
        <w:rPr>
          <w:sz w:val="20"/>
          <w:szCs w:val="20"/>
        </w:rPr>
        <w:t>Patent Purchase Agreement between Advanced Oxygen Technologic Inc., and Grace-Conn, dated February 10, 1995 incorporated by reference to the Registrant's 1995 definitive Proxy Statement filed pursuant to Regulation 14A</w:t>
      </w:r>
      <w:r>
        <w:t xml:space="preserve"> </w:t>
      </w:r>
    </w:p>
    <w:p w:rsidR="00E461B6" w:rsidRDefault="00E461B6">
      <w:pPr>
        <w:numPr>
          <w:ilvl w:val="0"/>
          <w:numId w:val="1"/>
        </w:numPr>
        <w:spacing w:before="100" w:beforeAutospacing="1" w:after="100" w:afterAutospacing="1"/>
        <w:divId w:val="1316256822"/>
      </w:pPr>
      <w:r>
        <w:rPr>
          <w:sz w:val="20"/>
          <w:szCs w:val="20"/>
        </w:rPr>
        <w:t xml:space="preserve">Contingent Plan of Liquidation dated February 10, 1995, incorporated by reference to the Registrant's 1995 definitive Proxy Statement filed pursuant to Regulation 14 A </w:t>
      </w:r>
    </w:p>
    <w:p w:rsidR="00E461B6" w:rsidRDefault="00E461B6">
      <w:pPr>
        <w:numPr>
          <w:ilvl w:val="0"/>
          <w:numId w:val="1"/>
        </w:numPr>
        <w:spacing w:before="100" w:beforeAutospacing="1" w:after="100" w:afterAutospacing="1"/>
        <w:divId w:val="1316256822"/>
      </w:pPr>
      <w:r>
        <w:rPr>
          <w:sz w:val="20"/>
          <w:szCs w:val="20"/>
        </w:rPr>
        <w:t xml:space="preserve">Stock Acquisition Agreement dated December 18, 1997 incorporated by reference to the Registrant's report on form 8-K as Exhibit A </w:t>
      </w:r>
    </w:p>
    <w:p w:rsidR="00E461B6" w:rsidRDefault="00E461B6">
      <w:pPr>
        <w:numPr>
          <w:ilvl w:val="0"/>
          <w:numId w:val="1"/>
        </w:numPr>
        <w:spacing w:before="100" w:beforeAutospacing="1" w:after="100" w:afterAutospacing="1"/>
        <w:divId w:val="1316256822"/>
      </w:pPr>
      <w:r>
        <w:rPr>
          <w:sz w:val="20"/>
          <w:szCs w:val="20"/>
        </w:rPr>
        <w:t xml:space="preserve">Purchase Agreement of December 18, 1997 incorporated by reference to the Registrant's report on form 8-K as Exhibit B </w:t>
      </w:r>
    </w:p>
    <w:p w:rsidR="00E461B6" w:rsidRDefault="00E461B6">
      <w:pPr>
        <w:numPr>
          <w:ilvl w:val="0"/>
          <w:numId w:val="1"/>
        </w:numPr>
        <w:spacing w:before="100" w:beforeAutospacing="1" w:after="100" w:afterAutospacing="1"/>
        <w:divId w:val="1316256822"/>
      </w:pPr>
      <w:r>
        <w:rPr>
          <w:sz w:val="20"/>
          <w:szCs w:val="20"/>
        </w:rPr>
        <w:t xml:space="preserve">Waiver Agreement incorporated by reference to the Registrant's report on form 8-K as Exhibit C </w:t>
      </w:r>
    </w:p>
    <w:p w:rsidR="00E461B6" w:rsidRDefault="00E461B6">
      <w:pPr>
        <w:numPr>
          <w:ilvl w:val="0"/>
          <w:numId w:val="1"/>
        </w:numPr>
        <w:spacing w:before="100" w:beforeAutospacing="1" w:after="100" w:afterAutospacing="1"/>
        <w:divId w:val="1316256822"/>
      </w:pPr>
      <w:r>
        <w:rPr>
          <w:sz w:val="20"/>
          <w:szCs w:val="20"/>
        </w:rPr>
        <w:t xml:space="preserve">Trust Agreement incorporated by reference to the Registrant's report on form 8-K dated, December 18, 1997 as Exhibit D </w:t>
      </w:r>
    </w:p>
    <w:p w:rsidR="00E461B6" w:rsidRDefault="00E461B6">
      <w:pPr>
        <w:numPr>
          <w:ilvl w:val="0"/>
          <w:numId w:val="1"/>
        </w:numPr>
        <w:spacing w:before="100" w:beforeAutospacing="1" w:after="100" w:afterAutospacing="1"/>
        <w:divId w:val="1316256822"/>
      </w:pPr>
      <w:r>
        <w:rPr>
          <w:sz w:val="20"/>
          <w:szCs w:val="20"/>
        </w:rPr>
        <w:t xml:space="preserve">Assignment and Assumption Agreement incorporated by reference to the Registrant's report on form 8-K dated, December 18, 1997 as Exhibit D </w:t>
      </w:r>
    </w:p>
    <w:p w:rsidR="00E461B6" w:rsidRDefault="00E461B6">
      <w:pPr>
        <w:numPr>
          <w:ilvl w:val="0"/>
          <w:numId w:val="1"/>
        </w:numPr>
        <w:spacing w:before="100" w:beforeAutospacing="1" w:after="100" w:afterAutospacing="1"/>
        <w:divId w:val="1316256822"/>
      </w:pPr>
      <w:r>
        <w:rPr>
          <w:sz w:val="20"/>
          <w:szCs w:val="20"/>
        </w:rPr>
        <w:t xml:space="preserve">Agreement For Purchase &amp; Sale Of Specified Business Assets incorporated by reference to the Registrant's report on form 8-K dated March 09, 1998 as Exhibit 1 </w:t>
      </w:r>
    </w:p>
    <w:p w:rsidR="00E461B6" w:rsidRDefault="00E461B6">
      <w:pPr>
        <w:numPr>
          <w:ilvl w:val="0"/>
          <w:numId w:val="1"/>
        </w:numPr>
        <w:spacing w:before="100" w:beforeAutospacing="1" w:after="100" w:afterAutospacing="1"/>
        <w:divId w:val="1316256822"/>
      </w:pPr>
      <w:r>
        <w:rPr>
          <w:sz w:val="20"/>
          <w:szCs w:val="20"/>
        </w:rPr>
        <w:t xml:space="preserve">Covenant of Non-Competition incorporated by reference to the Registrant's report on form 8-K dated March 09, 1998 as Exhibit B </w:t>
      </w:r>
    </w:p>
    <w:p w:rsidR="00E461B6" w:rsidRDefault="00E461B6">
      <w:pPr>
        <w:numPr>
          <w:ilvl w:val="0"/>
          <w:numId w:val="1"/>
        </w:numPr>
        <w:spacing w:before="100" w:beforeAutospacing="1" w:after="100" w:afterAutospacing="1"/>
        <w:divId w:val="1316256822"/>
      </w:pPr>
      <w:r>
        <w:rPr>
          <w:sz w:val="20"/>
          <w:szCs w:val="20"/>
        </w:rPr>
        <w:t xml:space="preserve">Promissory Note of March 09, 1998 incorporated by reference to the Registrant's report on form 8-K dated March 09, 1998 as Exhibit C </w:t>
      </w:r>
    </w:p>
    <w:p w:rsidR="00E461B6" w:rsidRDefault="00E461B6">
      <w:pPr>
        <w:numPr>
          <w:ilvl w:val="0"/>
          <w:numId w:val="1"/>
        </w:numPr>
        <w:spacing w:before="100" w:beforeAutospacing="1" w:after="100" w:afterAutospacing="1"/>
        <w:divId w:val="1316256822"/>
      </w:pPr>
      <w:r>
        <w:rPr>
          <w:sz w:val="20"/>
          <w:szCs w:val="20"/>
        </w:rPr>
        <w:t xml:space="preserve">Security Agreement of March 09, 1998 incorporated by reference to the Registrant's report on form 8-K dated March 09, 1998 as Exhibit D </w:t>
      </w:r>
    </w:p>
    <w:p w:rsidR="00E461B6" w:rsidRDefault="00E461B6">
      <w:pPr>
        <w:numPr>
          <w:ilvl w:val="0"/>
          <w:numId w:val="1"/>
        </w:numPr>
        <w:spacing w:before="100" w:beforeAutospacing="1" w:after="100" w:afterAutospacing="1"/>
        <w:divId w:val="1316256822"/>
      </w:pPr>
      <w:r>
        <w:rPr>
          <w:sz w:val="20"/>
          <w:szCs w:val="20"/>
        </w:rPr>
        <w:t xml:space="preserve"> Employment Agreement, John </w:t>
      </w:r>
      <w:proofErr w:type="spellStart"/>
      <w:r>
        <w:rPr>
          <w:sz w:val="20"/>
          <w:szCs w:val="20"/>
        </w:rPr>
        <w:t>Teuber</w:t>
      </w:r>
      <w:proofErr w:type="spellEnd"/>
      <w:r>
        <w:rPr>
          <w:sz w:val="20"/>
          <w:szCs w:val="20"/>
        </w:rPr>
        <w:t xml:space="preserve">, incorporated by reference to the Registrant's report on form 8-K dated March 09, 1998 as Exhibit F </w:t>
      </w:r>
    </w:p>
    <w:p w:rsidR="00E461B6" w:rsidRDefault="00E461B6">
      <w:pPr>
        <w:numPr>
          <w:ilvl w:val="0"/>
          <w:numId w:val="1"/>
        </w:numPr>
        <w:spacing w:before="100" w:beforeAutospacing="1" w:after="100" w:afterAutospacing="1"/>
        <w:divId w:val="1316256822"/>
      </w:pPr>
      <w:r>
        <w:rPr>
          <w:sz w:val="20"/>
          <w:szCs w:val="20"/>
        </w:rPr>
        <w:t xml:space="preserve">Employment Agreement, Nancy Gaylord, dated March 13, 1998 attached hereto as Exhibit 1 </w:t>
      </w:r>
    </w:p>
    <w:p w:rsidR="00E461B6" w:rsidRDefault="00E461B6">
      <w:pPr>
        <w:numPr>
          <w:ilvl w:val="0"/>
          <w:numId w:val="1"/>
        </w:numPr>
        <w:spacing w:before="100" w:beforeAutospacing="1" w:after="100" w:afterAutospacing="1"/>
        <w:divId w:val="1316256822"/>
      </w:pPr>
      <w:r>
        <w:rPr>
          <w:sz w:val="20"/>
          <w:szCs w:val="20"/>
        </w:rPr>
        <w:t xml:space="preserve">America United Lease, dated September 23, 1998 incorporated by reference to the Registrant's report form 10-QSB dated November 16, 1998 </w:t>
      </w:r>
    </w:p>
    <w:p w:rsidR="00E461B6" w:rsidRDefault="00E461B6">
      <w:pPr>
        <w:numPr>
          <w:ilvl w:val="0"/>
          <w:numId w:val="1"/>
        </w:numPr>
        <w:spacing w:before="100" w:beforeAutospacing="1" w:after="100" w:afterAutospacing="1"/>
        <w:divId w:val="1316256822"/>
      </w:pPr>
      <w:r>
        <w:rPr>
          <w:sz w:val="20"/>
          <w:szCs w:val="20"/>
        </w:rPr>
        <w:t xml:space="preserve">NEC Lease, date November 10, 1998, incorporated by reference to the Registrant's report form 10-QSB dated January 28, 1999 as Exhibit I. </w:t>
      </w:r>
    </w:p>
    <w:p w:rsidR="00E461B6" w:rsidRDefault="00E461B6">
      <w:pPr>
        <w:numPr>
          <w:ilvl w:val="0"/>
          <w:numId w:val="1"/>
        </w:numPr>
        <w:spacing w:before="100" w:beforeAutospacing="1" w:after="100" w:afterAutospacing="1"/>
        <w:divId w:val="1316256822"/>
      </w:pPr>
      <w:r>
        <w:rPr>
          <w:sz w:val="20"/>
          <w:szCs w:val="20"/>
        </w:rPr>
        <w:t xml:space="preserve">Purchase Agreement of 1/29/99, dated January 29, 1999, incorporated by reference to the Registrant's report form 8-K dated February 17, 1999 as Exhibit I </w:t>
      </w:r>
    </w:p>
    <w:p w:rsidR="00E461B6" w:rsidRDefault="00E461B6">
      <w:pPr>
        <w:numPr>
          <w:ilvl w:val="0"/>
          <w:numId w:val="1"/>
        </w:numPr>
        <w:spacing w:before="100" w:beforeAutospacing="1" w:after="100" w:afterAutospacing="1"/>
        <w:divId w:val="1316256822"/>
      </w:pPr>
      <w:r>
        <w:rPr>
          <w:sz w:val="20"/>
          <w:szCs w:val="20"/>
        </w:rPr>
        <w:t xml:space="preserve">Amendment of the Articles of Incorporation dated April 18, 2000, incorporated by reference to the Registrant's 2000 definitive Proxy Statement filed pursuant to Regulation 14 A attached hereto. </w:t>
      </w:r>
    </w:p>
    <w:p w:rsidR="00E461B6" w:rsidRDefault="00E461B6">
      <w:pPr>
        <w:numPr>
          <w:ilvl w:val="0"/>
          <w:numId w:val="1"/>
        </w:numPr>
        <w:spacing w:before="100" w:beforeAutospacing="1" w:after="100" w:afterAutospacing="1"/>
        <w:divId w:val="1316256822"/>
      </w:pPr>
      <w:r>
        <w:rPr>
          <w:sz w:val="20"/>
          <w:szCs w:val="20"/>
        </w:rPr>
        <w:t xml:space="preserve">Sale of Equity Securities of January 12, 2001. Incorporated by reference to the Registrant’s report on Form 8-K dated January 12, 2001 also attached hereto.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w:t>
      </w:r>
    </w:p>
    <w:p w:rsidR="00E461B6" w:rsidRDefault="00E461B6">
      <w:pPr>
        <w:numPr>
          <w:ilvl w:val="0"/>
          <w:numId w:val="1"/>
        </w:numPr>
        <w:spacing w:before="100" w:beforeAutospacing="1" w:after="100" w:afterAutospacing="1"/>
        <w:divId w:val="1316256822"/>
      </w:pPr>
      <w:r>
        <w:rPr>
          <w:sz w:val="20"/>
          <w:szCs w:val="20"/>
        </w:rPr>
        <w:t xml:space="preserve">Stock Acquisition Agreement of March 5, 2003 (Exhibit 1, contained herein):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w:t>
      </w:r>
    </w:p>
    <w:p w:rsidR="00E461B6" w:rsidRDefault="00E461B6">
      <w:pPr>
        <w:numPr>
          <w:ilvl w:val="0"/>
          <w:numId w:val="1"/>
        </w:numPr>
        <w:spacing w:before="100" w:beforeAutospacing="1" w:after="100" w:afterAutospacing="1"/>
        <w:divId w:val="1316256822"/>
      </w:pPr>
      <w:r>
        <w:rPr>
          <w:sz w:val="20"/>
          <w:szCs w:val="20"/>
        </w:rPr>
        <w:t xml:space="preserve">Employment Agreement of March 5, 2003: Pursuant to an Employment Agreement (contained within Exhibit 1)Kurt </w:t>
      </w:r>
      <w:proofErr w:type="spellStart"/>
      <w:r>
        <w:rPr>
          <w:sz w:val="20"/>
          <w:szCs w:val="20"/>
        </w:rPr>
        <w:t>Sondergaard</w:t>
      </w:r>
      <w:proofErr w:type="spellEnd"/>
      <w:r>
        <w:rPr>
          <w:sz w:val="20"/>
          <w:szCs w:val="20"/>
        </w:rPr>
        <w:t xml:space="preserve"> (the "Employee") will be employed by AOXY for four years and will perform duties of president of IP Services, Aps. </w:t>
      </w:r>
    </w:p>
    <w:p w:rsidR="00E461B6" w:rsidRDefault="00E461B6">
      <w:pPr>
        <w:numPr>
          <w:ilvl w:val="0"/>
          <w:numId w:val="1"/>
        </w:numPr>
        <w:spacing w:before="100" w:beforeAutospacing="1" w:after="100" w:afterAutospacing="1"/>
        <w:divId w:val="1316256822"/>
      </w:pPr>
      <w:r>
        <w:rPr>
          <w:sz w:val="20"/>
          <w:szCs w:val="20"/>
        </w:rPr>
        <w:t xml:space="preserve">Covenant of </w:t>
      </w:r>
      <w:proofErr w:type="spellStart"/>
      <w:r>
        <w:rPr>
          <w:sz w:val="20"/>
          <w:szCs w:val="20"/>
        </w:rPr>
        <w:t>Non Competition</w:t>
      </w:r>
      <w:proofErr w:type="spellEnd"/>
      <w:r>
        <w:rPr>
          <w:sz w:val="20"/>
          <w:szCs w:val="20"/>
        </w:rPr>
        <w:t xml:space="preserve"> of March 5, 2003: Pursuant to the covenant of </w:t>
      </w:r>
      <w:proofErr w:type="spellStart"/>
      <w:r>
        <w:rPr>
          <w:sz w:val="20"/>
          <w:szCs w:val="20"/>
        </w:rPr>
        <w:t>non competition</w:t>
      </w:r>
      <w:proofErr w:type="spellEnd"/>
      <w:r>
        <w:rPr>
          <w:sz w:val="20"/>
          <w:szCs w:val="20"/>
        </w:rPr>
        <w:t xml:space="preserve"> agreement, the Shareholders of IP Services, Aps agreed not to compete with IP Services, Aps for a period of five years, </w:t>
      </w:r>
    </w:p>
    <w:p w:rsidR="00E461B6" w:rsidRDefault="00E461B6">
      <w:pPr>
        <w:numPr>
          <w:ilvl w:val="0"/>
          <w:numId w:val="1"/>
        </w:numPr>
        <w:spacing w:before="100" w:beforeAutospacing="1" w:after="100" w:afterAutospacing="1"/>
        <w:divId w:val="1316256822"/>
      </w:pPr>
      <w:r>
        <w:rPr>
          <w:sz w:val="20"/>
          <w:szCs w:val="20"/>
        </w:rPr>
        <w:lastRenderedPageBreak/>
        <w:t xml:space="preserve">Merger Agreement on April 24, 2005 Mobile Group Inc., a fully owned subsidiary of Advanced Oxygen Technologies, Inc. , purchased 100% of the issued and outstanding stock of </w:t>
      </w:r>
      <w:proofErr w:type="spellStart"/>
      <w:r>
        <w:rPr>
          <w:sz w:val="20"/>
          <w:szCs w:val="20"/>
        </w:rPr>
        <w:t>Mobiligroup</w:t>
      </w:r>
      <w:proofErr w:type="spellEnd"/>
      <w:r>
        <w:rPr>
          <w:sz w:val="20"/>
          <w:szCs w:val="20"/>
        </w:rPr>
        <w:t xml:space="preserve">,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Pr>
          <w:sz w:val="20"/>
          <w:szCs w:val="20"/>
        </w:rPr>
        <w:t>Mobiligroup</w:t>
      </w:r>
      <w:proofErr w:type="spellEnd"/>
      <w:r>
        <w:rPr>
          <w:sz w:val="20"/>
          <w:szCs w:val="20"/>
        </w:rPr>
        <w:t xml:space="preserve"> ApS (138,888 shares), </w:t>
      </w:r>
    </w:p>
    <w:p w:rsidR="00E461B6" w:rsidRDefault="00E461B6">
      <w:pPr>
        <w:numPr>
          <w:ilvl w:val="0"/>
          <w:numId w:val="1"/>
        </w:numPr>
        <w:spacing w:before="100" w:beforeAutospacing="1" w:after="100" w:afterAutospacing="1"/>
        <w:divId w:val="1316256822"/>
      </w:pPr>
      <w:r>
        <w:rPr>
          <w:sz w:val="20"/>
          <w:szCs w:val="20"/>
        </w:rPr>
        <w:t xml:space="preserve">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E461B6" w:rsidRDefault="00E461B6">
      <w:pPr>
        <w:numPr>
          <w:ilvl w:val="0"/>
          <w:numId w:val="1"/>
        </w:numPr>
        <w:spacing w:before="100" w:beforeAutospacing="1" w:after="100" w:afterAutospacing="1"/>
        <w:divId w:val="1316256822"/>
      </w:pPr>
      <w:r>
        <w:rPr>
          <w:sz w:val="20"/>
          <w:szCs w:val="20"/>
        </w:rPr>
        <w:t xml:space="preserve">Sale of IP Service, Stock Acquisition Agreement: On April 27, 2005 Advanced Oxygen Technologies, Inc. sold 100.00% of the stock of IP Service ApS to </w:t>
      </w:r>
      <w:proofErr w:type="spellStart"/>
      <w:r>
        <w:rPr>
          <w:sz w:val="20"/>
          <w:szCs w:val="20"/>
        </w:rPr>
        <w:t>Securas</w:t>
      </w:r>
      <w:proofErr w:type="spellEnd"/>
      <w:r>
        <w:rPr>
          <w:sz w:val="20"/>
          <w:szCs w:val="20"/>
        </w:rPr>
        <w:t>, Ltd. 7 Stewards Court, Carlisle Close, Kingston Upon Thames, Surrey KT2 7AU, United Kingdom ("</w:t>
      </w:r>
      <w:proofErr w:type="spellStart"/>
      <w:r>
        <w:rPr>
          <w:sz w:val="20"/>
          <w:szCs w:val="20"/>
        </w:rPr>
        <w:t>SecurAs</w:t>
      </w:r>
      <w:proofErr w:type="spellEnd"/>
      <w:r>
        <w:rPr>
          <w:sz w:val="20"/>
          <w:szCs w:val="20"/>
        </w:rPr>
        <w:t xml:space="preserve">") for consideration as follows: 1) The purchase price will be Seven Hundred and Fifty Thousand US Dollars payable as </w:t>
      </w:r>
      <w:proofErr w:type="spellStart"/>
      <w:r>
        <w:rPr>
          <w:sz w:val="20"/>
          <w:szCs w:val="20"/>
        </w:rPr>
        <w:t>follows:a</w:t>
      </w:r>
      <w:proofErr w:type="spellEnd"/>
      <w:r>
        <w:rPr>
          <w:sz w:val="20"/>
          <w:szCs w:val="20"/>
        </w:rPr>
        <w:t xml:space="preserve">) Cash and or b) Royalties, which are comprised of 33.33% of all revenue derived from or associated with IP Service ApS or any of its products, which shall be payable quarterly on the 10th day following each quarter and </w:t>
      </w:r>
      <w:proofErr w:type="spellStart"/>
      <w:r>
        <w:rPr>
          <w:sz w:val="20"/>
          <w:szCs w:val="20"/>
        </w:rPr>
        <w:t>SecurAs</w:t>
      </w:r>
      <w:proofErr w:type="spellEnd"/>
      <w:r>
        <w:rPr>
          <w:sz w:val="20"/>
          <w:szCs w:val="20"/>
        </w:rPr>
        <w:t xml:space="preserve"> will deliver a certified audit of the revenues of IP Service ApS annually to Advanced Oxygen Technologies Inc. At any time Advanced Oxygen Technologies, Inc. can conduct and independent audit of IP Service ApS. At closing, </w:t>
      </w:r>
      <w:proofErr w:type="spellStart"/>
      <w:r>
        <w:rPr>
          <w:sz w:val="20"/>
          <w:szCs w:val="20"/>
        </w:rPr>
        <w:t>SecurAs</w:t>
      </w:r>
      <w:proofErr w:type="spellEnd"/>
      <w:r>
        <w:rPr>
          <w:sz w:val="20"/>
          <w:szCs w:val="20"/>
        </w:rPr>
        <w:t xml:space="preserve"> did NOT pay any cash to Advanced Oxygen Technologies, Inc. </w:t>
      </w:r>
    </w:p>
    <w:p w:rsidR="00E461B6" w:rsidRDefault="00E461B6">
      <w:pPr>
        <w:numPr>
          <w:ilvl w:val="0"/>
          <w:numId w:val="1"/>
        </w:numPr>
        <w:spacing w:before="100" w:beforeAutospacing="1" w:after="100" w:afterAutospacing="1"/>
        <w:divId w:val="1316256822"/>
      </w:pPr>
      <w:r>
        <w:rPr>
          <w:sz w:val="20"/>
          <w:szCs w:val="20"/>
        </w:rPr>
        <w:t xml:space="preserve">Advanced Oxygen Technologies, </w:t>
      </w:r>
      <w:proofErr w:type="spellStart"/>
      <w:r>
        <w:rPr>
          <w:sz w:val="20"/>
          <w:szCs w:val="20"/>
        </w:rPr>
        <w:t>Inc's</w:t>
      </w:r>
      <w:proofErr w:type="spellEnd"/>
      <w:r>
        <w:rPr>
          <w:sz w:val="20"/>
          <w:szCs w:val="20"/>
        </w:rPr>
        <w:t xml:space="preserve"> Purchase of Anton Nielsen Vojens, ApS: On February 3, 2006 Advanced Oxygen Technologies, Inc. purchased 100% of the stock of Anton Nielsen Vojens, ApS ("ANV"), a Danish company, from </w:t>
      </w:r>
      <w:proofErr w:type="spellStart"/>
      <w:r>
        <w:rPr>
          <w:sz w:val="20"/>
          <w:szCs w:val="20"/>
        </w:rPr>
        <w:t>Borkwood</w:t>
      </w:r>
      <w:proofErr w:type="spellEnd"/>
      <w:r>
        <w:rPr>
          <w:sz w:val="20"/>
          <w:szCs w:val="20"/>
        </w:rPr>
        <w:t xml:space="preserve"> Development Ltd. a previous shareholder of AOXY, for $650,000. AOXY financed the entire transaction by executing a promissory note for $650,000 to </w:t>
      </w:r>
      <w:proofErr w:type="spellStart"/>
      <w:r>
        <w:rPr>
          <w:sz w:val="20"/>
          <w:szCs w:val="20"/>
        </w:rPr>
        <w:t>Borkwood</w:t>
      </w:r>
      <w:proofErr w:type="spellEnd"/>
      <w:r>
        <w:rPr>
          <w:sz w:val="20"/>
          <w:szCs w:val="20"/>
        </w:rPr>
        <w:t xml:space="preserve"> Development Ltd with a one year term and a 5% annual interest rate. In the event the note is not paid by the end of one year, the bearer has the right to convert the debt to common stock of AOXY in an amount, calculated on the conversion date, equal to the lesser of a;)$650,000 minus all principal payments, divided by the previous ten day average closing price of AOXY as quoted on the national exchange, or b:)15 Million shares, </w:t>
      </w:r>
      <w:proofErr w:type="spellStart"/>
      <w:r>
        <w:rPr>
          <w:sz w:val="20"/>
          <w:szCs w:val="20"/>
        </w:rPr>
        <w:t>which ever</w:t>
      </w:r>
      <w:proofErr w:type="spellEnd"/>
      <w:r>
        <w:rPr>
          <w:sz w:val="20"/>
          <w:szCs w:val="20"/>
        </w:rPr>
        <w:t xml:space="preserve"> is the lesser. </w:t>
      </w:r>
    </w:p>
    <w:p w:rsidR="00E461B6" w:rsidRDefault="00E461B6">
      <w:pPr>
        <w:numPr>
          <w:ilvl w:val="0"/>
          <w:numId w:val="1"/>
        </w:numPr>
        <w:spacing w:before="100" w:beforeAutospacing="1" w:after="100" w:afterAutospacing="1"/>
        <w:divId w:val="1316256822"/>
      </w:pPr>
      <w:r>
        <w:rPr>
          <w:sz w:val="20"/>
          <w:szCs w:val="20"/>
        </w:rPr>
        <w:t xml:space="preserve">Sub division and sale of real estate: Pursuant to an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Ostergade 67 ApS, a Danish company ("EO").</w:t>
      </w:r>
      <w:r>
        <w:t xml:space="preserve">  </w:t>
      </w:r>
    </w:p>
    <w:p w:rsidR="00E461B6" w:rsidRPr="000D0B9C" w:rsidRDefault="00E461B6" w:rsidP="0082611D">
      <w:pPr>
        <w:pStyle w:val="NormalWeb"/>
        <w:spacing w:before="0" w:beforeAutospacing="0" w:after="0" w:afterAutospacing="0"/>
        <w:divId w:val="153763499"/>
      </w:pPr>
      <w:hyperlink w:anchor="toc" w:history="1">
        <w:r>
          <w:rPr>
            <w:rStyle w:val="Hyperlink"/>
            <w:b/>
            <w:bCs/>
            <w:sz w:val="20"/>
            <w:szCs w:val="20"/>
          </w:rPr>
          <w:t>Return to Table of Contents</w:t>
        </w:r>
      </w:hyperlink>
    </w:p>
    <w:p w:rsidR="00E461B6" w:rsidRDefault="00E461B6" w:rsidP="0082611D">
      <w:pPr>
        <w:pStyle w:val="NormalWeb"/>
        <w:spacing w:before="0" w:beforeAutospacing="0" w:after="0" w:afterAutospacing="0"/>
        <w:ind w:left="720"/>
        <w:jc w:val="center"/>
        <w:divId w:val="153763499"/>
      </w:pPr>
      <w:r>
        <w:rPr>
          <w:b/>
          <w:bCs/>
          <w:sz w:val="20"/>
          <w:szCs w:val="20"/>
        </w:rPr>
        <w:t>20</w:t>
      </w:r>
    </w:p>
    <w:p w:rsidR="00E461B6" w:rsidRDefault="00E461B6" w:rsidP="0082611D">
      <w:pPr>
        <w:divId w:val="153763499"/>
        <w:rPr>
          <w:sz w:val="20"/>
          <w:szCs w:val="20"/>
        </w:rPr>
      </w:pPr>
      <w:r>
        <w:rPr>
          <w:sz w:val="20"/>
          <w:szCs w:val="20"/>
        </w:rPr>
        <w:pict>
          <v:rect id="_x0000_i1048" style="width:.05pt;height:1.5pt" o:hralign="center" o:hrstd="t" o:hrnoshade="t" o:hr="t" fillcolor="blue" stroked="f"/>
        </w:pict>
      </w:r>
    </w:p>
    <w:p w:rsidR="00E461B6" w:rsidRPr="000D0B9C" w:rsidRDefault="0082611D">
      <w:pPr>
        <w:pStyle w:val="NormalWeb"/>
        <w:divId w:val="1316256822"/>
      </w:pPr>
      <w:r>
        <w:rPr>
          <w:sz w:val="20"/>
          <w:szCs w:val="20"/>
        </w:rPr>
        <w:br w:type="page"/>
      </w:r>
      <w:r w:rsidR="00E461B6">
        <w:rPr>
          <w:sz w:val="20"/>
          <w:szCs w:val="20"/>
        </w:rPr>
        <w:lastRenderedPageBreak/>
        <w:t>REPORTS ON FORM 8-K</w:t>
      </w:r>
    </w:p>
    <w:p w:rsidR="00E461B6" w:rsidRDefault="00E461B6">
      <w:pPr>
        <w:pStyle w:val="NormalWeb"/>
        <w:divId w:val="1316256822"/>
      </w:pPr>
      <w:r>
        <w:rPr>
          <w:sz w:val="20"/>
          <w:szCs w:val="20"/>
        </w:rPr>
        <w:t>A report on Form 8-K was filed on January 16, 1998 and reported under Item 1 that all directors and officers of AOXY resigned on December 18, 1997 and Robert E. Wolfe and Joseph N. Noll were elected as directors and Mr. Wolfe was appointed president in association with the transaction of December 18, 1997 of the Stock Acquisition Agreement, the Purchase Agreement, the Waiver Agreement and the Trust Agreement (all exhibited thereto). Under Item 2 that certain royalty rights and liabilities related to technology AOXY sold to a third party was transferred to a trust for the benefit of the AOXY shareholders of record of date. Further reported under Item 7 was the sale of 23,750,000 shares of AOXY common stock as of December 18, 1997 that were not registered under the Securities Act of 1933, as amended, in reliance on the exemption from registration provided by Rule 903 ( c ) (2) of Regulation S. for consideration of $60,000 cash and $177,500 in consulting services.</w:t>
      </w:r>
    </w:p>
    <w:p w:rsidR="00E461B6" w:rsidRDefault="00E461B6">
      <w:pPr>
        <w:pStyle w:val="NormalWeb"/>
        <w:divId w:val="1316256822"/>
      </w:pPr>
      <w:r>
        <w:rPr>
          <w:sz w:val="20"/>
          <w:szCs w:val="20"/>
        </w:rPr>
        <w:t>A report on Form 8-K was filed on January 12, 2001 for the Sale of Equity Securities whereby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Consideration for the Regulations S Shares consisted of $125,000 cash and forgiveness of debt.</w:t>
      </w:r>
    </w:p>
    <w:p w:rsidR="00E461B6" w:rsidRDefault="00E461B6">
      <w:pPr>
        <w:pStyle w:val="NormalWeb"/>
        <w:divId w:val="1316256822"/>
      </w:pPr>
      <w:r>
        <w:rPr>
          <w:sz w:val="20"/>
          <w:szCs w:val="20"/>
        </w:rPr>
        <w:t xml:space="preserve">A report on Form 8-K was filed on February 14, 2002 giving notice of the change of the Company's location, and location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E461B6" w:rsidRDefault="00E461B6">
      <w:pPr>
        <w:pStyle w:val="NormalWeb"/>
        <w:divId w:val="1316256822"/>
      </w:pPr>
      <w:r>
        <w:rPr>
          <w:sz w:val="20"/>
          <w:szCs w:val="20"/>
        </w:rPr>
        <w:t xml:space="preserve">A report on Form 8-K was filed on March 5, 2003 giving notice that: i)under item 2:ACQUISITION OR DISPOSITION OF ASSETS that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that pursuant to an Employment Agreement AOXY entered into an agreement with Kurd </w:t>
      </w:r>
      <w:proofErr w:type="spellStart"/>
      <w:r>
        <w:rPr>
          <w:sz w:val="20"/>
          <w:szCs w:val="20"/>
        </w:rPr>
        <w:t>Sondergaard</w:t>
      </w:r>
      <w:proofErr w:type="spellEnd"/>
      <w:r>
        <w:rPr>
          <w:sz w:val="20"/>
          <w:szCs w:val="20"/>
        </w:rPr>
        <w:t xml:space="preserve"> (Employee). The Employee will be employed by AOXY for four years and will perform duties of president of IP, that pursuant to the covenant of </w:t>
      </w:r>
      <w:proofErr w:type="spellStart"/>
      <w:r>
        <w:rPr>
          <w:sz w:val="20"/>
          <w:szCs w:val="20"/>
        </w:rPr>
        <w:t>non competition</w:t>
      </w:r>
      <w:proofErr w:type="spellEnd"/>
      <w:r>
        <w:rPr>
          <w:sz w:val="20"/>
          <w:szCs w:val="20"/>
        </w:rPr>
        <w:t xml:space="preserve"> agreement, the Shareholders agreed not to compete with IP for a period of five years, and ii) under ITEM 6: RESIGNATIONS OF REGISTRANTS DIRECTORS: 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Donofrio to the board of directors to replace Joseph N. Noll.</w:t>
      </w:r>
    </w:p>
    <w:p w:rsidR="00E461B6" w:rsidRDefault="00E461B6">
      <w:pPr>
        <w:pStyle w:val="NormalWeb"/>
        <w:divId w:val="1316256822"/>
      </w:pPr>
      <w:r>
        <w:rPr>
          <w:sz w:val="20"/>
          <w:szCs w:val="20"/>
        </w:rPr>
        <w:t>A report on Form 8-K was filed on June 26,2003 and reported pursuant to a Waiver Agreement that the debt holders (Debt Holders defined in the Waiver Agreement) waived and relinquished all right, to collect from Advanced Oxygen Technologies, Inc.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E461B6" w:rsidRDefault="00E461B6">
      <w:pPr>
        <w:pStyle w:val="NormalWeb"/>
        <w:divId w:val="1316256822"/>
      </w:pPr>
      <w:r>
        <w:rPr>
          <w:sz w:val="20"/>
          <w:szCs w:val="20"/>
        </w:rPr>
        <w:t xml:space="preserve">A report on Form 8-K was filed on April 29,2005 and further amended on July 7, 2005 and reported the following: </w:t>
      </w:r>
    </w:p>
    <w:p w:rsidR="00E461B6" w:rsidRDefault="00E461B6">
      <w:pPr>
        <w:numPr>
          <w:ilvl w:val="0"/>
          <w:numId w:val="2"/>
        </w:numPr>
        <w:spacing w:before="100" w:beforeAutospacing="1" w:after="100" w:afterAutospacing="1"/>
        <w:divId w:val="1316256822"/>
      </w:pPr>
      <w:r>
        <w:rPr>
          <w:sz w:val="20"/>
          <w:szCs w:val="20"/>
        </w:rPr>
        <w:t xml:space="preserve">Merger Agreement: Mobile Group Inc., a fully owned subsidiary of Advanced Oxygen Technologies, Inc. , purchased 100% of the issued and outstanding stock of </w:t>
      </w:r>
      <w:proofErr w:type="spellStart"/>
      <w:r>
        <w:rPr>
          <w:sz w:val="20"/>
          <w:szCs w:val="20"/>
        </w:rPr>
        <w:t>Mobiligroup</w:t>
      </w:r>
      <w:proofErr w:type="spellEnd"/>
      <w:r>
        <w:rPr>
          <w:sz w:val="20"/>
          <w:szCs w:val="20"/>
        </w:rPr>
        <w:t xml:space="preserve">,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Pr>
          <w:sz w:val="20"/>
          <w:szCs w:val="20"/>
        </w:rPr>
        <w:t>Mobiligroup</w:t>
      </w:r>
      <w:proofErr w:type="spellEnd"/>
      <w:r>
        <w:rPr>
          <w:sz w:val="20"/>
          <w:szCs w:val="20"/>
        </w:rPr>
        <w:t xml:space="preserve"> ApS (138,888 shares), </w:t>
      </w:r>
    </w:p>
    <w:p w:rsidR="00E461B6" w:rsidRPr="0082611D" w:rsidRDefault="00E461B6">
      <w:pPr>
        <w:numPr>
          <w:ilvl w:val="0"/>
          <w:numId w:val="2"/>
        </w:numPr>
        <w:spacing w:before="100" w:beforeAutospacing="1" w:after="100" w:afterAutospacing="1"/>
        <w:divId w:val="1316256822"/>
      </w:pPr>
      <w:r>
        <w:rPr>
          <w:sz w:val="20"/>
          <w:szCs w:val="20"/>
        </w:rPr>
        <w:t xml:space="preserve">Waiver </w:t>
      </w:r>
      <w:proofErr w:type="spellStart"/>
      <w:r>
        <w:rPr>
          <w:sz w:val="20"/>
          <w:szCs w:val="20"/>
        </w:rPr>
        <w:t>Agreement:The</w:t>
      </w:r>
      <w:proofErr w:type="spellEnd"/>
      <w:r>
        <w:rPr>
          <w:sz w:val="20"/>
          <w:szCs w:val="20"/>
        </w:rPr>
        <w:t xml:space="preserv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82611D" w:rsidRPr="000D0B9C" w:rsidRDefault="0082611D" w:rsidP="0082611D">
      <w:pPr>
        <w:pStyle w:val="NormalWeb"/>
        <w:spacing w:before="0" w:beforeAutospacing="0" w:after="0" w:afterAutospacing="0"/>
        <w:ind w:left="360"/>
        <w:divId w:val="1316256822"/>
      </w:pPr>
      <w:hyperlink w:anchor="toc" w:history="1">
        <w:r>
          <w:rPr>
            <w:rStyle w:val="Hyperlink"/>
            <w:b/>
            <w:bCs/>
            <w:sz w:val="20"/>
            <w:szCs w:val="20"/>
          </w:rPr>
          <w:t>Return to Table of Contents</w:t>
        </w:r>
      </w:hyperlink>
    </w:p>
    <w:p w:rsidR="0082611D" w:rsidRDefault="0082611D" w:rsidP="0082611D">
      <w:pPr>
        <w:pStyle w:val="NormalWeb"/>
        <w:spacing w:before="0" w:beforeAutospacing="0" w:after="0" w:afterAutospacing="0"/>
        <w:ind w:left="360"/>
        <w:jc w:val="center"/>
        <w:divId w:val="1316256822"/>
      </w:pPr>
      <w:r>
        <w:rPr>
          <w:b/>
          <w:bCs/>
          <w:sz w:val="20"/>
          <w:szCs w:val="20"/>
        </w:rPr>
        <w:t>21</w:t>
      </w:r>
    </w:p>
    <w:p w:rsidR="0082611D" w:rsidRDefault="0082611D" w:rsidP="0082611D">
      <w:pPr>
        <w:ind w:left="360"/>
        <w:divId w:val="1316256822"/>
        <w:rPr>
          <w:sz w:val="20"/>
          <w:szCs w:val="20"/>
        </w:rPr>
      </w:pPr>
      <w:r>
        <w:rPr>
          <w:sz w:val="20"/>
          <w:szCs w:val="20"/>
        </w:rPr>
        <w:pict>
          <v:rect id="_x0000_i1049" style="width:.05pt;height:1.5pt" o:hralign="center" o:hrstd="t" o:hrnoshade="t" o:hr="t" fillcolor="blue" stroked="f"/>
        </w:pict>
      </w:r>
    </w:p>
    <w:p w:rsidR="0082611D" w:rsidRDefault="0082611D" w:rsidP="0082611D">
      <w:pPr>
        <w:spacing w:before="100" w:beforeAutospacing="1" w:after="100" w:afterAutospacing="1"/>
        <w:ind w:left="720"/>
        <w:divId w:val="1316256822"/>
      </w:pPr>
    </w:p>
    <w:p w:rsidR="00E461B6" w:rsidRDefault="00E461B6">
      <w:pPr>
        <w:numPr>
          <w:ilvl w:val="0"/>
          <w:numId w:val="2"/>
        </w:numPr>
        <w:spacing w:before="100" w:beforeAutospacing="1" w:after="100" w:afterAutospacing="1"/>
        <w:divId w:val="1316256822"/>
      </w:pPr>
      <w:r>
        <w:rPr>
          <w:sz w:val="20"/>
          <w:szCs w:val="20"/>
        </w:rPr>
        <w:lastRenderedPageBreak/>
        <w:t xml:space="preserve">Sale of IP Service: Advanced Oxygen Technologies, Inc. sold 100.00% of the stock of IP Service ApS to </w:t>
      </w:r>
      <w:proofErr w:type="spellStart"/>
      <w:r>
        <w:rPr>
          <w:sz w:val="20"/>
          <w:szCs w:val="20"/>
        </w:rPr>
        <w:t>Securas</w:t>
      </w:r>
      <w:proofErr w:type="spellEnd"/>
      <w:r>
        <w:rPr>
          <w:sz w:val="20"/>
          <w:szCs w:val="20"/>
        </w:rPr>
        <w:t>, Ltd. 7 Stewards Court, Carlisle Close, Kingston Upon Thames, Surrey KT2 7AU, United Kingdom ("</w:t>
      </w:r>
      <w:proofErr w:type="spellStart"/>
      <w:r>
        <w:rPr>
          <w:sz w:val="20"/>
          <w:szCs w:val="20"/>
        </w:rPr>
        <w:t>SecurAs</w:t>
      </w:r>
      <w:proofErr w:type="spellEnd"/>
      <w:r>
        <w:rPr>
          <w:sz w:val="20"/>
          <w:szCs w:val="20"/>
        </w:rPr>
        <w:t xml:space="preserve">") for consideration as follows: 1) The purchase price will be Seven Hundred and Fifty Thousand US Dollars payable as </w:t>
      </w:r>
      <w:proofErr w:type="spellStart"/>
      <w:r>
        <w:rPr>
          <w:sz w:val="20"/>
          <w:szCs w:val="20"/>
        </w:rPr>
        <w:t>follows:a</w:t>
      </w:r>
      <w:proofErr w:type="spellEnd"/>
      <w:r>
        <w:rPr>
          <w:sz w:val="20"/>
          <w:szCs w:val="20"/>
        </w:rPr>
        <w:t xml:space="preserve">) Cash and or b) Royalties, which are comprised of 33.33% of all revenue derived from or associated with IP Service ApS or any of its products, which shall be payable quarterly on the 10th day following each quarter and </w:t>
      </w:r>
      <w:proofErr w:type="spellStart"/>
      <w:r>
        <w:rPr>
          <w:sz w:val="20"/>
          <w:szCs w:val="20"/>
        </w:rPr>
        <w:t>SecurAs</w:t>
      </w:r>
      <w:proofErr w:type="spellEnd"/>
      <w:r>
        <w:rPr>
          <w:sz w:val="20"/>
          <w:szCs w:val="20"/>
        </w:rPr>
        <w:t xml:space="preserve"> will deliver a certified audit of the revenues of IP Service ApS annually to Advanced Oxygen Technologies Inc. At any time Advanced Oxygen Technologies, Inc. can conduct and independent audit of IP Service ApS. At closing, </w:t>
      </w:r>
      <w:proofErr w:type="spellStart"/>
      <w:r>
        <w:rPr>
          <w:sz w:val="20"/>
          <w:szCs w:val="20"/>
        </w:rPr>
        <w:t>SecurAs</w:t>
      </w:r>
      <w:proofErr w:type="spellEnd"/>
      <w:r>
        <w:rPr>
          <w:sz w:val="20"/>
          <w:szCs w:val="20"/>
        </w:rPr>
        <w:t xml:space="preserve"> did NOT pay any cash to Advanced Oxygen Technologies, Inc.</w:t>
      </w:r>
      <w:r>
        <w:t xml:space="preserve"> </w:t>
      </w:r>
    </w:p>
    <w:p w:rsidR="00E461B6" w:rsidRPr="000D0B9C" w:rsidRDefault="00E461B6">
      <w:pPr>
        <w:pStyle w:val="NormalWeb"/>
        <w:divId w:val="1316256822"/>
      </w:pPr>
      <w:r>
        <w:rPr>
          <w:sz w:val="20"/>
          <w:szCs w:val="20"/>
        </w:rPr>
        <w:t xml:space="preserve">A report on Form 8-K was filed on February 8, 2006, that reported pursuant to a stock acquisition agreement ("Stock Acquisition Agreement"), on February 3, 2006 Advanced Oxygen Technologies, Inc. ("AOXY") purchased 100.00% of the stock of Anton Nielsen Vojens ApS ("ANV"), a Danish company from </w:t>
      </w:r>
      <w:proofErr w:type="spellStart"/>
      <w:r>
        <w:rPr>
          <w:sz w:val="20"/>
          <w:szCs w:val="20"/>
        </w:rPr>
        <w:t>Borkwood</w:t>
      </w:r>
      <w:proofErr w:type="spellEnd"/>
      <w:r>
        <w:rPr>
          <w:sz w:val="20"/>
          <w:szCs w:val="20"/>
        </w:rPr>
        <w:t xml:space="preserve"> Development Ltd. (a prior shareholder of AOXY) for Six Hundred and Fifty Thousand US Dollars. The transaction was financed as follows: 1) AOXY executed a promissory note ("Note") for $650,000, payable to the sellers of ANV ("Sellers") payable and amortized monthly and carrying </w:t>
      </w:r>
      <w:proofErr w:type="spellStart"/>
      <w:r>
        <w:rPr>
          <w:sz w:val="20"/>
          <w:szCs w:val="20"/>
        </w:rPr>
        <w:t>a</w:t>
      </w:r>
      <w:proofErr w:type="spellEnd"/>
      <w:r>
        <w:rPr>
          <w:sz w:val="20"/>
          <w:szCs w:val="20"/>
        </w:rPr>
        <w:t xml:space="preserve">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w:t>
      </w:r>
      <w:proofErr w:type="spellStart"/>
      <w:r>
        <w:rPr>
          <w:sz w:val="20"/>
          <w:szCs w:val="20"/>
        </w:rPr>
        <w:t>non diluted</w:t>
      </w:r>
      <w:proofErr w:type="spellEnd"/>
      <w:r>
        <w:rPr>
          <w:sz w:val="20"/>
          <w:szCs w:val="20"/>
        </w:rPr>
        <w:t xml:space="preserve">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Sellers must demand such conversion with a notice of 1 month. ANV owns commercial real estate in Denmark. The property has a tenant that has 13 years remaining on their lease (attached hereto as Exhibit II, "Lease"). The report also stated that on February 6, 2006 Kurt </w:t>
      </w:r>
      <w:proofErr w:type="spellStart"/>
      <w:r>
        <w:rPr>
          <w:sz w:val="20"/>
          <w:szCs w:val="20"/>
        </w:rPr>
        <w:t>Sondergaard</w:t>
      </w:r>
      <w:proofErr w:type="spellEnd"/>
      <w:r>
        <w:rPr>
          <w:sz w:val="20"/>
          <w:szCs w:val="20"/>
        </w:rPr>
        <w:t xml:space="preserve"> resigned from the Company's Board of Directors.</w:t>
      </w:r>
    </w:p>
    <w:p w:rsidR="00E461B6" w:rsidRDefault="00E461B6">
      <w:pPr>
        <w:pStyle w:val="NormalWeb"/>
        <w:divId w:val="1316256822"/>
      </w:pPr>
      <w:r>
        <w:rPr>
          <w:sz w:val="20"/>
          <w:szCs w:val="20"/>
        </w:rPr>
        <w:t xml:space="preserve">A report on Form 8-K was filed on March 14, 2006, that reported pursuant to an acquisition agreement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Ostergade 67 ApS, a Danish company ("EO").</w:t>
      </w:r>
    </w:p>
    <w:p w:rsidR="00E461B6" w:rsidRDefault="00E461B6">
      <w:pPr>
        <w:pStyle w:val="NormalWeb"/>
        <w:divId w:val="1316256822"/>
      </w:pPr>
      <w:r>
        <w:rPr>
          <w:sz w:val="20"/>
          <w:szCs w:val="20"/>
        </w:rPr>
        <w:t>A report on Form 8-K was filed on August 8, 2006 stating that 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E461B6" w:rsidRDefault="00E461B6">
      <w:pPr>
        <w:pStyle w:val="NormalWeb"/>
        <w:divId w:val="1316256822"/>
      </w:pPr>
      <w:r>
        <w:rPr>
          <w:sz w:val="20"/>
          <w:szCs w:val="20"/>
        </w:rPr>
        <w:t xml:space="preserve">A report on Form 8-K was filed on September 12, 2006 stating that the Company engaged </w:t>
      </w:r>
      <w:proofErr w:type="spellStart"/>
      <w:r>
        <w:rPr>
          <w:sz w:val="20"/>
          <w:szCs w:val="20"/>
        </w:rPr>
        <w:t>Revisorenrne</w:t>
      </w:r>
      <w:proofErr w:type="spellEnd"/>
      <w:r>
        <w:rPr>
          <w:sz w:val="20"/>
          <w:szCs w:val="20"/>
        </w:rPr>
        <w:t xml:space="preserve"> </w:t>
      </w:r>
      <w:proofErr w:type="spellStart"/>
      <w:r>
        <w:rPr>
          <w:sz w:val="20"/>
          <w:szCs w:val="20"/>
        </w:rPr>
        <w:t>Strandvejen</w:t>
      </w:r>
      <w:proofErr w:type="spellEnd"/>
      <w:r>
        <w:rPr>
          <w:sz w:val="20"/>
          <w:szCs w:val="20"/>
        </w:rPr>
        <w:t xml:space="preserve"> 58 </w:t>
      </w:r>
      <w:proofErr w:type="spellStart"/>
      <w:r>
        <w:rPr>
          <w:sz w:val="20"/>
          <w:szCs w:val="20"/>
        </w:rPr>
        <w:t>V.m.b.a</w:t>
      </w:r>
      <w:proofErr w:type="spellEnd"/>
      <w:r>
        <w:rPr>
          <w:sz w:val="20"/>
          <w:szCs w:val="20"/>
        </w:rPr>
        <w:t>,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461B6" w:rsidRDefault="00E461B6">
      <w:pPr>
        <w:pStyle w:val="NormalWeb"/>
        <w:divId w:val="1316256822"/>
      </w:pPr>
      <w:r>
        <w:rPr>
          <w:sz w:val="20"/>
          <w:szCs w:val="20"/>
        </w:rPr>
        <w:t>A report on Form 8-K was filed on January 17, 2007 stating that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E461B6" w:rsidRDefault="00E461B6">
      <w:pPr>
        <w:pStyle w:val="NormalWeb"/>
        <w:divId w:val="1316256822"/>
      </w:pPr>
      <w:r>
        <w:rPr>
          <w:sz w:val="20"/>
          <w:szCs w:val="20"/>
        </w:rPr>
        <w:t>The Company filed a report on Form 8-K on March 5 2009, stating that the location of books and records of the Company changed from Advanced Oxygen Technologies, Inc. C/O 100 Maiden Lane, Suite 2003 New York, NY 10038 ("Old Location") to Advanced Oxygen Technologies, Inc. c/o Crossfield, Inc. 653 VT Route 12A, PO Box 189, Randolph VT 05060, Telephone (212)-727-7085, Fax (208)-439-5488. This location is collocated with a related business of the president, Robert E. Wolfe.</w:t>
      </w:r>
    </w:p>
    <w:p w:rsidR="00E461B6" w:rsidRDefault="00E461B6">
      <w:pPr>
        <w:pStyle w:val="NormalWeb"/>
        <w:divId w:val="1316256822"/>
      </w:pPr>
      <w:r>
        <w:rPr>
          <w:sz w:val="20"/>
          <w:szCs w:val="20"/>
        </w:rPr>
        <w:t xml:space="preserve">A report on Form 8-K was filed on March 4, 2011 stating that </w:t>
      </w:r>
      <w:proofErr w:type="spellStart"/>
      <w:r>
        <w:rPr>
          <w:sz w:val="20"/>
          <w:szCs w:val="20"/>
        </w:rPr>
        <w:t>Revisorenrne</w:t>
      </w:r>
      <w:proofErr w:type="spellEnd"/>
      <w:r>
        <w:rPr>
          <w:sz w:val="20"/>
          <w:szCs w:val="20"/>
        </w:rPr>
        <w:t xml:space="preserve"> </w:t>
      </w:r>
      <w:proofErr w:type="spellStart"/>
      <w:r>
        <w:rPr>
          <w:sz w:val="20"/>
          <w:szCs w:val="20"/>
        </w:rPr>
        <w:t>Strandvejen</w:t>
      </w:r>
      <w:proofErr w:type="spellEnd"/>
      <w:r>
        <w:rPr>
          <w:sz w:val="20"/>
          <w:szCs w:val="20"/>
        </w:rPr>
        <w:t xml:space="preserve"> 58 </w:t>
      </w:r>
      <w:proofErr w:type="spellStart"/>
      <w:r>
        <w:rPr>
          <w:sz w:val="20"/>
          <w:szCs w:val="20"/>
        </w:rPr>
        <w:t>V.m.b.a</w:t>
      </w:r>
      <w:proofErr w:type="spellEnd"/>
      <w:r>
        <w:rPr>
          <w:sz w:val="20"/>
          <w:szCs w:val="20"/>
        </w:rPr>
        <w:t xml:space="preserve">, Hellerup,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w:t>
      </w:r>
      <w:r>
        <w:rPr>
          <w:sz w:val="20"/>
          <w:szCs w:val="20"/>
        </w:rPr>
        <w:lastRenderedPageBreak/>
        <w:t xml:space="preserve">report, or b) “reportable events,” as that term is defined in Item 304(a)(1)(v) of Regulation S-K and the instructions related thereto. Additionally the report stated that the Company engaged CHR. Mortensen </w:t>
      </w:r>
      <w:proofErr w:type="spellStart"/>
      <w:r>
        <w:rPr>
          <w:sz w:val="20"/>
          <w:szCs w:val="20"/>
        </w:rPr>
        <w:t>Rivsionsfirma</w:t>
      </w:r>
      <w:proofErr w:type="spellEnd"/>
      <w:r>
        <w:rPr>
          <w:sz w:val="20"/>
          <w:szCs w:val="20"/>
        </w:rPr>
        <w:t xml:space="preserve"> A/S,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461B6" w:rsidRDefault="00E461B6">
      <w:pPr>
        <w:pStyle w:val="NormalWeb"/>
        <w:divId w:val="1316256822"/>
      </w:pPr>
      <w:r>
        <w:rPr>
          <w:sz w:val="20"/>
          <w:szCs w:val="20"/>
        </w:rPr>
        <w:t xml:space="preserve">A report on Form 8-K was filed on December 5, 2014, stating that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 FINRA has placed a “D” on the ticker symbol for 20 business days to signify that the Reverse Stock Split has occurred. As a result, effective as of December 8, 2014 and for the next 20 business days, our stock will trade under the symbol “AOXYD”. Our new CUSIP number is 00754B301. </w:t>
      </w:r>
    </w:p>
    <w:p w:rsidR="00E461B6" w:rsidRDefault="00E461B6">
      <w:pPr>
        <w:pStyle w:val="NormalWeb"/>
        <w:divId w:val="1316256822"/>
      </w:pPr>
      <w:r>
        <w:rPr>
          <w:rFonts w:ascii="Arial" w:hAnsi="Arial" w:cs="Arial"/>
          <w:b/>
          <w:bCs/>
          <w:sz w:val="36"/>
          <w:szCs w:val="36"/>
        </w:rPr>
        <w:t>PART IV</w:t>
      </w:r>
    </w:p>
    <w:p w:rsidR="00E461B6" w:rsidRDefault="00E461B6">
      <w:pPr>
        <w:pStyle w:val="NormalWeb"/>
        <w:divId w:val="1316256822"/>
      </w:pPr>
      <w:bookmarkStart w:id="20" w:name="#item14"/>
      <w:bookmarkEnd w:id="20"/>
      <w:r>
        <w:rPr>
          <w:b/>
          <w:bCs/>
          <w:i/>
          <w:iCs/>
        </w:rPr>
        <w:t>ITEM 15 - PRINCIPAL ACCOUNTANT FEES AND SERVICES</w:t>
      </w:r>
    </w:p>
    <w:p w:rsidR="00E461B6" w:rsidRDefault="00E461B6">
      <w:pPr>
        <w:pStyle w:val="NormalWeb"/>
        <w:divId w:val="1316256822"/>
      </w:pPr>
      <w:r>
        <w:rPr>
          <w:sz w:val="20"/>
          <w:szCs w:val="20"/>
        </w:rPr>
        <w:t xml:space="preserve">The Company's auditors for the period ending June 30, 2015, June 30, 2014, June 30, 2013 and June 30, 2012 was CHR. Mortensen Revisionsfirma. The Company's wholly own subsidiary's local Danish accountant is IN-REVISION STATSAUTORISEREDE REVISORER A/S, </w:t>
      </w:r>
      <w:proofErr w:type="spellStart"/>
      <w:r>
        <w:rPr>
          <w:sz w:val="20"/>
          <w:szCs w:val="20"/>
        </w:rPr>
        <w:t>Gersonsvej</w:t>
      </w:r>
      <w:proofErr w:type="spellEnd"/>
      <w:r>
        <w:rPr>
          <w:sz w:val="20"/>
          <w:szCs w:val="20"/>
        </w:rPr>
        <w:t xml:space="preserve"> 7, 2900 Hellerup. The local auditors, IN-REVISION have performed work for ANV that included tax work and Danish Standards auditing work on ANV's yearly balance sheet and the profit/loss statement for the Danish Tax Authority and the Danish Ministry of Commerce. We have paid or expect to pay the following fees to CHR. Mortensen Revisionsfirma and Horwath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for work performed for the fiscal years ending June 30, 2015, June 30, 2014, June 30, 2013, and June 30, 2012 attributable to the audits of financial statements and Internal Control over Financial Reporting for the same periods: </w:t>
      </w:r>
    </w:p>
    <w:p w:rsidR="00E461B6" w:rsidRDefault="00E461B6" w:rsidP="009C2D2E">
      <w:pPr>
        <w:pStyle w:val="NormalWeb"/>
        <w:spacing w:before="0" w:beforeAutospacing="0" w:after="0" w:afterAutospacing="0"/>
        <w:divId w:val="1316256822"/>
      </w:pPr>
      <w:hyperlink w:anchor="toc" w:history="1">
        <w:r>
          <w:rPr>
            <w:rStyle w:val="Hyperlink"/>
            <w:b/>
            <w:bCs/>
            <w:sz w:val="20"/>
            <w:szCs w:val="20"/>
          </w:rPr>
          <w:t>Return to Table of Contents</w:t>
        </w:r>
      </w:hyperlink>
    </w:p>
    <w:p w:rsidR="00E461B6" w:rsidRDefault="00E461B6" w:rsidP="009C2D2E">
      <w:pPr>
        <w:pStyle w:val="NormalWeb"/>
        <w:spacing w:before="0" w:beforeAutospacing="0" w:after="0" w:afterAutospacing="0"/>
        <w:divId w:val="1316256822"/>
      </w:pPr>
      <w:r>
        <w:rPr>
          <w:b/>
          <w:bCs/>
          <w:sz w:val="20"/>
          <w:szCs w:val="20"/>
        </w:rPr>
        <w:t>22</w:t>
      </w:r>
    </w:p>
    <w:p w:rsidR="00E461B6" w:rsidRDefault="00E461B6" w:rsidP="009C2D2E">
      <w:pPr>
        <w:jc w:val="center"/>
        <w:divId w:val="1316256822"/>
      </w:pPr>
      <w:r>
        <w:pict>
          <v:rect id="_x0000_i1050" style="width:.05pt;height:1.5pt" o:hralign="center" o:hrstd="t" o:hrnoshade="t" o:hr="t" fillcolor="blue" stroked="f"/>
        </w:pict>
      </w:r>
    </w:p>
    <w:p w:rsidR="009C2D2E" w:rsidRDefault="009C2D2E">
      <w:pPr>
        <w:divId w:val="1316256822"/>
      </w:pPr>
      <w:r>
        <w:br w:type="page"/>
      </w:r>
    </w:p>
    <w:tbl>
      <w:tblPr>
        <w:tblW w:w="62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802"/>
        <w:gridCol w:w="941"/>
        <w:gridCol w:w="941"/>
        <w:gridCol w:w="802"/>
      </w:tblGrid>
      <w:tr w:rsidR="00E461B6">
        <w:trPr>
          <w:divId w:val="1316256822"/>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rPr>
              <w:t>Audit Fees</w:t>
            </w:r>
          </w:p>
        </w:tc>
      </w:tr>
      <w:tr w:rsidR="00E461B6">
        <w:trPr>
          <w:divId w:val="1316256822"/>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b/>
                <w:bCs/>
                <w:sz w:val="20"/>
                <w:szCs w:val="20"/>
              </w:rPr>
              <w:t>Year ending June 30,</w:t>
            </w:r>
          </w:p>
        </w:tc>
      </w:tr>
      <w:tr w:rsidR="00E461B6">
        <w:trPr>
          <w:divId w:val="13162568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b/>
                <w:bCs/>
                <w:sz w:val="20"/>
                <w:szCs w:val="20"/>
                <w:u w:val="single"/>
              </w:rPr>
              <w:t>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u w:val="single"/>
              </w:rPr>
              <w:t>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u w:val="single"/>
              </w:rPr>
              <w:t>2012</w:t>
            </w:r>
          </w:p>
        </w:tc>
      </w:tr>
      <w:tr w:rsidR="00E461B6">
        <w:trPr>
          <w:divId w:val="13162568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Audit-Related Fees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$8,884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$10,834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$12,990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$7,627</w:t>
            </w:r>
          </w:p>
        </w:tc>
      </w:tr>
      <w:tr w:rsidR="00E461B6">
        <w:trPr>
          <w:divId w:val="13162568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Tax and consulting Fees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$6,543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$1,640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$2,618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$3,152</w:t>
            </w:r>
          </w:p>
        </w:tc>
      </w:tr>
      <w:tr w:rsidR="00E461B6">
        <w:trPr>
          <w:divId w:val="13162568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Other fees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 -</w:t>
            </w:r>
          </w:p>
        </w:tc>
      </w:tr>
    </w:tbl>
    <w:p w:rsidR="00E461B6" w:rsidRPr="000D0B9C" w:rsidRDefault="00E461B6">
      <w:pPr>
        <w:pStyle w:val="NormalWeb"/>
        <w:divId w:val="1316256822"/>
      </w:pPr>
      <w:r>
        <w:rPr>
          <w:sz w:val="20"/>
          <w:szCs w:val="20"/>
        </w:rPr>
        <w:t xml:space="preserve">The aggregate fees billed include amounts for an interim review of Form 10Q, review of SEC correspondence, the audit of the consolidated financial statements for 2015, and the Internal Control over Financial Reporting. Approximately 87% of the total hours spent on audit services for the Company for the year ended June 30, 2015, were spent by CHR. Mortensen Revisionsfirma. </w:t>
      </w:r>
    </w:p>
    <w:p w:rsidR="00E461B6" w:rsidRDefault="00E461B6">
      <w:pPr>
        <w:pStyle w:val="NormalWeb"/>
        <w:spacing w:after="240" w:afterAutospacing="0"/>
        <w:divId w:val="1316256822"/>
      </w:pPr>
      <w:r>
        <w:rPr>
          <w:sz w:val="20"/>
          <w:szCs w:val="20"/>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E461B6" w:rsidRDefault="00E461B6">
      <w:pPr>
        <w:pStyle w:val="NormalWeb"/>
        <w:divId w:val="1316256822"/>
      </w:pPr>
      <w:r>
        <w:rPr>
          <w:sz w:val="20"/>
          <w:szCs w:val="20"/>
        </w:rPr>
        <w:t xml:space="preserve">The board has reviewed the fees paid to CHR. Mortensen Revisionsfirma and to Horwath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and has considered whether the fees paid for non-audit services are compatible with maintaining CHR. Mortensen Revisionsfirma independence. The board has also adopted policies and procedures to approve audit and non-audit services provided in the fiscal year 2015 by CHR. Mortensen Revisionsfirma in accordance with the Sarbanes-Oxley Act and rules of the SEC promulgated thereunder. These policies and procedures involve annual pre-approval by the board of the types of services to be provided by our independent auditor and fee limits for each type of service on both a per-engagement and aggregate level. The board may additionally ratify certain de </w:t>
      </w:r>
      <w:proofErr w:type="spellStart"/>
      <w:r>
        <w:rPr>
          <w:sz w:val="20"/>
          <w:szCs w:val="20"/>
        </w:rPr>
        <w:t>minimis</w:t>
      </w:r>
      <w:proofErr w:type="spellEnd"/>
      <w:r>
        <w:rPr>
          <w:sz w:val="20"/>
          <w:szCs w:val="20"/>
        </w:rPr>
        <w:t xml:space="preserve"> services provided by the independent auditor without prior board approval, as permitted by the Sarbanes-Oxley Act and rules of the SEC promulgated thereunder.</w:t>
      </w:r>
    </w:p>
    <w:p w:rsidR="00E461B6" w:rsidRDefault="00E461B6">
      <w:pPr>
        <w:pStyle w:val="NormalWeb"/>
        <w:divId w:val="1316256822"/>
      </w:pPr>
      <w:r>
        <w:rPr>
          <w:b/>
          <w:bCs/>
          <w:i/>
          <w:iCs/>
          <w:sz w:val="20"/>
          <w:szCs w:val="20"/>
        </w:rPr>
        <w:t>SIGNATURES</w:t>
      </w:r>
    </w:p>
    <w:p w:rsidR="00E461B6" w:rsidRDefault="00E461B6">
      <w:pPr>
        <w:pStyle w:val="NormalWeb"/>
        <w:divId w:val="1316256822"/>
      </w:pPr>
      <w:r>
        <w:rPr>
          <w:sz w:val="20"/>
          <w:szCs w:val="20"/>
        </w:rPr>
        <w:t>In accordance with Section 13 or 15(d) of the Exchange Act, the registrant caused this report to be signed on its behalf by the undersigned, thereunto duly authorized.</w:t>
      </w:r>
    </w:p>
    <w:p w:rsidR="00E461B6" w:rsidRDefault="00E461B6">
      <w:pPr>
        <w:pStyle w:val="NormalWeb"/>
        <w:divId w:val="1316256822"/>
      </w:pPr>
      <w:r>
        <w:rPr>
          <w:sz w:val="20"/>
          <w:szCs w:val="20"/>
        </w:rPr>
        <w:t>(Registrant): ADVANCED OXYGEN TECHNOLOGIES, INC.</w:t>
      </w:r>
    </w:p>
    <w:p w:rsidR="00E461B6" w:rsidRDefault="00E461B6">
      <w:pPr>
        <w:pStyle w:val="NormalWeb"/>
        <w:divId w:val="1946382476"/>
      </w:pPr>
      <w:r>
        <w:rPr>
          <w:sz w:val="20"/>
          <w:szCs w:val="20"/>
        </w:rPr>
        <w:t xml:space="preserve">Date: </w:t>
      </w:r>
      <w:r w:rsidR="0041208E">
        <w:rPr>
          <w:sz w:val="20"/>
          <w:szCs w:val="20"/>
        </w:rPr>
        <w:t>September 28</w:t>
      </w:r>
      <w:r>
        <w:rPr>
          <w:sz w:val="20"/>
          <w:szCs w:val="20"/>
        </w:rPr>
        <w:t xml:space="preserve">, 2015 </w:t>
      </w:r>
    </w:p>
    <w:p w:rsidR="00E461B6" w:rsidRDefault="00E461B6">
      <w:pPr>
        <w:pStyle w:val="NormalWeb"/>
        <w:divId w:val="1946382476"/>
      </w:pPr>
      <w:r>
        <w:rPr>
          <w:sz w:val="20"/>
          <w:szCs w:val="20"/>
        </w:rPr>
        <w:t>By (Signature and Title):</w:t>
      </w:r>
    </w:p>
    <w:p w:rsidR="00E461B6" w:rsidRDefault="00E461B6">
      <w:pPr>
        <w:pStyle w:val="NormalWeb"/>
        <w:divId w:val="1946382476"/>
      </w:pPr>
      <w:r>
        <w:rPr>
          <w:sz w:val="20"/>
          <w:szCs w:val="20"/>
        </w:rPr>
        <w:t>/s/ Robert E. Wolfe /s/</w:t>
      </w:r>
    </w:p>
    <w:p w:rsidR="00E461B6" w:rsidRDefault="00E461B6">
      <w:pPr>
        <w:pStyle w:val="NormalWeb"/>
        <w:divId w:val="1946382476"/>
      </w:pPr>
      <w:r>
        <w:rPr>
          <w:sz w:val="20"/>
          <w:szCs w:val="20"/>
        </w:rPr>
        <w:t>Robert E. Wolfe, President</w:t>
      </w:r>
    </w:p>
    <w:p w:rsidR="00E461B6" w:rsidRDefault="00E461B6">
      <w:pPr>
        <w:pStyle w:val="NormalWeb"/>
        <w:divId w:val="1316256822"/>
      </w:pPr>
      <w:r>
        <w:rPr>
          <w:sz w:val="20"/>
          <w:szCs w:val="20"/>
        </w:rPr>
        <w:t>Pursuant to the requirements of the Securities Exchange Act of 1934, this report has been signed below by the following persons on behalf of the registrant and in the capacities and on the dates indicated.</w:t>
      </w:r>
    </w:p>
    <w:p w:rsidR="00E461B6" w:rsidRDefault="00E461B6">
      <w:pPr>
        <w:pStyle w:val="NormalWeb"/>
        <w:divId w:val="1559196739"/>
      </w:pPr>
      <w:r>
        <w:t> </w:t>
      </w:r>
      <w:r>
        <w:rPr>
          <w:sz w:val="20"/>
          <w:szCs w:val="20"/>
        </w:rPr>
        <w:t xml:space="preserve">Date: </w:t>
      </w:r>
      <w:r w:rsidR="0041208E">
        <w:rPr>
          <w:sz w:val="20"/>
          <w:szCs w:val="20"/>
        </w:rPr>
        <w:t>September 28</w:t>
      </w:r>
      <w:r>
        <w:rPr>
          <w:sz w:val="20"/>
          <w:szCs w:val="20"/>
        </w:rPr>
        <w:t>, 2015</w:t>
      </w:r>
    </w:p>
    <w:p w:rsidR="00E461B6" w:rsidRDefault="00E461B6">
      <w:pPr>
        <w:pStyle w:val="NormalWeb"/>
        <w:divId w:val="1559196739"/>
      </w:pPr>
      <w:r>
        <w:rPr>
          <w:sz w:val="20"/>
          <w:szCs w:val="20"/>
        </w:rPr>
        <w:t>By (Signature and title):</w:t>
      </w:r>
    </w:p>
    <w:p w:rsidR="00E461B6" w:rsidRDefault="00E461B6">
      <w:pPr>
        <w:pStyle w:val="NormalWeb"/>
        <w:divId w:val="1559196739"/>
      </w:pPr>
      <w:r>
        <w:rPr>
          <w:sz w:val="20"/>
          <w:szCs w:val="20"/>
        </w:rPr>
        <w:t>/s/Lawrence Donofrio /s/</w:t>
      </w:r>
    </w:p>
    <w:p w:rsidR="00E461B6" w:rsidRDefault="00E461B6">
      <w:pPr>
        <w:pStyle w:val="NormalWeb"/>
        <w:divId w:val="1559196739"/>
      </w:pPr>
      <w:r>
        <w:rPr>
          <w:sz w:val="20"/>
          <w:szCs w:val="20"/>
        </w:rPr>
        <w:t>Lawrence Donofrio, Director</w:t>
      </w:r>
    </w:p>
    <w:p w:rsidR="00E461B6" w:rsidRDefault="00E461B6" w:rsidP="0041208E">
      <w:pPr>
        <w:pStyle w:val="NormalWeb"/>
        <w:spacing w:before="0" w:beforeAutospacing="0" w:after="0" w:afterAutospacing="0"/>
        <w:divId w:val="1149592989"/>
      </w:pPr>
      <w:hyperlink w:anchor="toc" w:history="1">
        <w:r>
          <w:rPr>
            <w:rStyle w:val="Hyperlink"/>
            <w:b/>
            <w:bCs/>
            <w:sz w:val="20"/>
            <w:szCs w:val="20"/>
          </w:rPr>
          <w:t>Return to Table of Contents</w:t>
        </w:r>
      </w:hyperlink>
    </w:p>
    <w:p w:rsidR="00E461B6" w:rsidRDefault="00E461B6" w:rsidP="0041208E">
      <w:pPr>
        <w:pStyle w:val="NormalWeb"/>
        <w:spacing w:before="0" w:beforeAutospacing="0" w:after="0" w:afterAutospacing="0"/>
        <w:jc w:val="center"/>
        <w:divId w:val="1149592989"/>
      </w:pPr>
      <w:r>
        <w:rPr>
          <w:b/>
          <w:bCs/>
          <w:sz w:val="20"/>
          <w:szCs w:val="20"/>
        </w:rPr>
        <w:t>23</w:t>
      </w:r>
    </w:p>
    <w:p w:rsidR="00E461B6" w:rsidRDefault="00E461B6" w:rsidP="0041208E">
      <w:pPr>
        <w:divId w:val="1149592989"/>
      </w:pPr>
      <w:r>
        <w:pict>
          <v:rect id="_x0000_i1051" style="width:.05pt;height:1.5pt" o:hralign="center" o:hrstd="t" o:hrnoshade="t" o:hr="t" fillcolor="blue" stroked="f"/>
        </w:pict>
      </w:r>
    </w:p>
    <w:p w:rsidR="00E461B6" w:rsidRPr="000D0B9C" w:rsidRDefault="00E461B6">
      <w:pPr>
        <w:pStyle w:val="NormalWeb"/>
        <w:jc w:val="center"/>
        <w:divId w:val="1316256822"/>
      </w:pPr>
      <w:r>
        <w:rPr>
          <w:b/>
          <w:bCs/>
        </w:rPr>
        <w:t>EXHIBIT F</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3"/>
        <w:gridCol w:w="486"/>
      </w:tblGrid>
      <w:tr w:rsidR="00E461B6">
        <w:trPr>
          <w:divId w:val="17966666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lastRenderedPageBreak/>
              <w:t>FINANCIAL STATEMENTS AND REPORT OF INDEPENDENT REGISTERED PUBLIC ACCOUNTING FIRM</w:t>
            </w:r>
          </w:p>
          <w:p w:rsidR="00E461B6" w:rsidRPr="000D0B9C" w:rsidRDefault="00E461B6">
            <w:pPr>
              <w:pStyle w:val="NormalWeb"/>
              <w:jc w:val="center"/>
            </w:pPr>
            <w:r w:rsidRPr="000D0B9C">
              <w:rPr>
                <w:b/>
                <w:bCs/>
                <w:sz w:val="20"/>
                <w:szCs w:val="20"/>
              </w:rPr>
              <w:t>ADVANCED OXYGEN TECHNOLOGIES, INC. AND SUBSIDIARY</w:t>
            </w:r>
          </w:p>
          <w:p w:rsidR="00E461B6" w:rsidRPr="000D0B9C" w:rsidRDefault="00E461B6">
            <w:pPr>
              <w:pStyle w:val="NormalWeb"/>
              <w:jc w:val="center"/>
            </w:pPr>
            <w:r w:rsidRPr="000D0B9C">
              <w:rPr>
                <w:b/>
                <w:bCs/>
                <w:sz w:val="20"/>
                <w:szCs w:val="20"/>
              </w:rPr>
              <w:t>June 30, 2015</w:t>
            </w:r>
          </w:p>
        </w:tc>
      </w:tr>
      <w:tr w:rsidR="00E461B6">
        <w:trPr>
          <w:divId w:val="17966666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center"/>
            </w:pPr>
            <w:r w:rsidRPr="000D0B9C">
              <w:rPr>
                <w:b/>
                <w:bCs/>
                <w:sz w:val="20"/>
                <w:szCs w:val="20"/>
              </w:rPr>
              <w:t>Table of Contents</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Page</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hyperlink w:anchor="report" w:history="1">
              <w:r w:rsidRPr="000D0B9C">
                <w:rPr>
                  <w:rStyle w:val="Hyperlink"/>
                  <w:sz w:val="20"/>
                  <w:szCs w:val="20"/>
                </w:rPr>
                <w:t>Report of Independent Registered Public Accounting Firm for period ending June 30, 2015 and June 30, 2014</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F-2</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w:t>
            </w:r>
            <w:hyperlink w:anchor="bs" w:history="1">
              <w:r w:rsidRPr="000D0B9C">
                <w:rPr>
                  <w:rStyle w:val="Hyperlink"/>
                  <w:sz w:val="20"/>
                  <w:szCs w:val="20"/>
                </w:rPr>
                <w:t>Consolidated Balance Sheet as of June 30, 2015, and June 30, 2014</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F-3</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w:t>
            </w:r>
            <w:hyperlink w:anchor="so" w:history="1">
              <w:r w:rsidRPr="000D0B9C">
                <w:rPr>
                  <w:rStyle w:val="Hyperlink"/>
                  <w:sz w:val="20"/>
                  <w:szCs w:val="20"/>
                </w:rPr>
                <w:t>Consolidated Statements of Operations for the period ending June 30, 2015 and June 30, 2014</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F-4</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w:t>
            </w:r>
            <w:hyperlink w:anchor="se" w:history="1">
              <w:r w:rsidRPr="000D0B9C">
                <w:rPr>
                  <w:rStyle w:val="Hyperlink"/>
                  <w:sz w:val="20"/>
                  <w:szCs w:val="20"/>
                </w:rPr>
                <w:t>Consolidated Statements of Stockholders' Equity (Capital Deficiency) for the period ending June 30, 2015 and June 30, 2014</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F-5</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w:t>
            </w:r>
            <w:hyperlink w:anchor="cf" w:history="1">
              <w:r w:rsidRPr="000D0B9C">
                <w:rPr>
                  <w:rStyle w:val="Hyperlink"/>
                  <w:sz w:val="20"/>
                  <w:szCs w:val="20"/>
                </w:rPr>
                <w:t>Consolidated Statements of Cash Flows for the period ending June 30, 2015 and June 30, 2014  </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F-6</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w:t>
            </w:r>
          </w:p>
        </w:tc>
      </w:tr>
      <w:tr w:rsidR="00E461B6">
        <w:trPr>
          <w:divId w:val="1796666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hyperlink w:anchor="notes" w:history="1">
              <w:r w:rsidRPr="000D0B9C">
                <w:rPr>
                  <w:rStyle w:val="Hyperlink"/>
                  <w:sz w:val="20"/>
                  <w:szCs w:val="20"/>
                </w:rPr>
                <w:t>Notes to Consolidated Financial Statements</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F-7</w:t>
            </w:r>
          </w:p>
        </w:tc>
      </w:tr>
    </w:tbl>
    <w:p w:rsidR="00E461B6" w:rsidRPr="000D0B9C" w:rsidRDefault="00E461B6">
      <w:pPr>
        <w:pStyle w:val="NormalWeb"/>
        <w:jc w:val="center"/>
        <w:divId w:val="179666662"/>
      </w:pPr>
      <w:r>
        <w:rPr>
          <w:b/>
          <w:bCs/>
          <w:sz w:val="20"/>
          <w:szCs w:val="20"/>
        </w:rPr>
        <w:t>F-1</w:t>
      </w:r>
    </w:p>
    <w:p w:rsidR="00E461B6" w:rsidRDefault="00E461B6">
      <w:pPr>
        <w:jc w:val="center"/>
        <w:divId w:val="179666662"/>
        <w:rPr>
          <w:sz w:val="20"/>
          <w:szCs w:val="20"/>
        </w:rPr>
      </w:pPr>
      <w:r>
        <w:rPr>
          <w:sz w:val="20"/>
          <w:szCs w:val="20"/>
        </w:rPr>
        <w:pict>
          <v:rect id="_x0000_i1052" style="width:.05pt;height:1.5pt" o:hralign="center" o:hrstd="t" o:hrnoshade="t" o:hr="t" fillcolor="blue" stroked="f"/>
        </w:pict>
      </w:r>
    </w:p>
    <w:p w:rsidR="00E461B6" w:rsidRPr="000D0B9C" w:rsidRDefault="00E461B6">
      <w:pPr>
        <w:pStyle w:val="NormalWeb"/>
        <w:divId w:val="179666662"/>
      </w:pPr>
      <w:r>
        <w:rPr>
          <w:sz w:val="20"/>
          <w:szCs w:val="20"/>
        </w:rPr>
        <w:t> </w:t>
      </w:r>
    </w:p>
    <w:p w:rsidR="00E461B6" w:rsidRDefault="00E461B6">
      <w:pPr>
        <w:pStyle w:val="NormalWeb"/>
        <w:spacing w:after="240" w:afterAutospacing="0"/>
        <w:jc w:val="center"/>
        <w:divId w:val="179666662"/>
      </w:pPr>
      <w:bookmarkStart w:id="21" w:name="report"/>
      <w:bookmarkEnd w:id="21"/>
      <w:r>
        <w:rPr>
          <w:b/>
          <w:bCs/>
          <w:sz w:val="20"/>
          <w:szCs w:val="20"/>
        </w:rPr>
        <w:t>REPORT OF INDEPENDENT REGISTRATED PUBLIC ACCOUNTING FIRM</w:t>
      </w:r>
      <w:r>
        <w:rPr>
          <w:b/>
          <w:bCs/>
          <w:sz w:val="20"/>
          <w:szCs w:val="20"/>
        </w:rPr>
        <w:br/>
      </w:r>
      <w:r>
        <w:rPr>
          <w:b/>
          <w:bCs/>
          <w:sz w:val="20"/>
          <w:szCs w:val="20"/>
        </w:rPr>
        <w:br/>
      </w:r>
    </w:p>
    <w:p w:rsidR="00E461B6" w:rsidRDefault="00E461B6">
      <w:pPr>
        <w:pStyle w:val="NormalWeb"/>
        <w:divId w:val="179666662"/>
      </w:pPr>
      <w:r>
        <w:rPr>
          <w:sz w:val="20"/>
          <w:szCs w:val="20"/>
        </w:rPr>
        <w:t>To the Shareowners and Directors of Advanced Oxygen Technologies Inc.</w:t>
      </w:r>
    </w:p>
    <w:p w:rsidR="00E461B6" w:rsidRDefault="00E461B6">
      <w:pPr>
        <w:pStyle w:val="NormalWeb"/>
        <w:divId w:val="179666662"/>
      </w:pPr>
      <w:r>
        <w:rPr>
          <w:sz w:val="20"/>
          <w:szCs w:val="20"/>
        </w:rPr>
        <w:t>In our opinion, the accompanying consolidated balance sheets and the related consolidated statements of earnings, of equity, and of cash flows present fairly, in all material respects, the financial position of Advanced Oxygen Technologies Inc. and its subsidiaries at June 30, 2015, and the results of their operations and their cash flows for each of the three fiscal years in the period ended June 30, 2015 in conformity with accounting principles generally accepted in the United States of America. In addition, in our opinion, the financial statement schedule listed in the index appearing under Item 8 presents fairly, in all material respects, the information set forth therein when read in conjunction with the related consolidated financial statements. Also in our opinion, the Company maintained, in all material respects, effective internal control over financial reporting as of June 30, 2015, based on criteria established in Internal Control - Integrated Framework issued by the Committee of Sponsoring Organizations of the Treadway Commission (COSO). The Company's management is responsible for these financial statements and financial statement schedule,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on the financial statement schedule,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E461B6" w:rsidRDefault="00E461B6">
      <w:pPr>
        <w:pStyle w:val="NormalWeb"/>
        <w:spacing w:after="240" w:afterAutospacing="0"/>
        <w:divId w:val="179666662"/>
      </w:pPr>
      <w:r>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w:t>
      </w:r>
      <w:r>
        <w:rPr>
          <w:sz w:val="20"/>
          <w:szCs w:val="20"/>
        </w:rPr>
        <w:lastRenderedPageBreak/>
        <w:t>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E461B6" w:rsidRDefault="00E461B6">
      <w:pPr>
        <w:pStyle w:val="NormalWeb"/>
        <w:divId w:val="179666662"/>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E461B6" w:rsidRDefault="00E461B6">
      <w:pPr>
        <w:pStyle w:val="NormalWeb"/>
        <w:spacing w:after="240" w:afterAutospacing="0"/>
        <w:divId w:val="179666662"/>
      </w:pPr>
      <w:r>
        <w:rPr>
          <w:sz w:val="20"/>
          <w:szCs w:val="20"/>
        </w:rPr>
        <w:t>Copenhagen, September 28, 2015</w:t>
      </w:r>
    </w:p>
    <w:p w:rsidR="00E461B6" w:rsidRDefault="00E461B6">
      <w:pPr>
        <w:pStyle w:val="NormalWeb"/>
        <w:divId w:val="179666662"/>
      </w:pPr>
      <w:r>
        <w:rPr>
          <w:sz w:val="20"/>
          <w:szCs w:val="20"/>
        </w:rPr>
        <w:t xml:space="preserve">/s/ CHR. Mortensen </w:t>
      </w:r>
      <w:proofErr w:type="spellStart"/>
      <w:r>
        <w:rPr>
          <w:sz w:val="20"/>
          <w:szCs w:val="20"/>
        </w:rPr>
        <w:t>Rivisionsfirma</w:t>
      </w:r>
      <w:proofErr w:type="spellEnd"/>
    </w:p>
    <w:p w:rsidR="00E461B6" w:rsidRDefault="00E461B6">
      <w:pPr>
        <w:pStyle w:val="NormalWeb"/>
        <w:divId w:val="179666662"/>
      </w:pPr>
      <w:r>
        <w:rPr>
          <w:sz w:val="20"/>
          <w:szCs w:val="20"/>
        </w:rPr>
        <w:t>Copenhagen, Denmark</w:t>
      </w:r>
    </w:p>
    <w:p w:rsidR="00E461B6" w:rsidRDefault="00E461B6">
      <w:pPr>
        <w:pStyle w:val="NormalWeb"/>
        <w:divId w:val="179666662"/>
      </w:pPr>
      <w:r>
        <w:rPr>
          <w:sz w:val="20"/>
          <w:szCs w:val="20"/>
        </w:rPr>
        <w:t>State Authorized Public Accountant</w:t>
      </w:r>
    </w:p>
    <w:p w:rsidR="00E461B6" w:rsidRDefault="00E461B6">
      <w:pPr>
        <w:divId w:val="179666662"/>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7"/>
        <w:gridCol w:w="1559"/>
        <w:gridCol w:w="1559"/>
      </w:tblGrid>
      <w:tr w:rsidR="00E461B6">
        <w:trPr>
          <w:divId w:val="179666662"/>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bookmarkStart w:id="22" w:name="bs"/>
            <w:bookmarkEnd w:id="22"/>
            <w:r w:rsidRPr="000D0B9C">
              <w:rPr>
                <w:b/>
                <w:bCs/>
                <w:sz w:val="20"/>
                <w:szCs w:val="20"/>
              </w:rPr>
              <w:t> ADVANCED OXYGEN TECHNOLOGIES, INC.</w:t>
            </w:r>
            <w:r w:rsidRPr="000D0B9C">
              <w:rPr>
                <w:b/>
                <w:bCs/>
              </w:rPr>
              <w:t xml:space="preserve"> </w:t>
            </w:r>
          </w:p>
          <w:p w:rsidR="00E461B6" w:rsidRPr="000D0B9C" w:rsidRDefault="00E461B6">
            <w:pPr>
              <w:pStyle w:val="NormalWeb"/>
              <w:jc w:val="center"/>
            </w:pPr>
            <w:r w:rsidRPr="000D0B9C">
              <w:rPr>
                <w:b/>
                <w:bCs/>
                <w:sz w:val="20"/>
                <w:szCs w:val="20"/>
              </w:rPr>
              <w:t>AND SUBSIDIARY</w:t>
            </w:r>
          </w:p>
          <w:p w:rsidR="00E461B6" w:rsidRPr="000D0B9C" w:rsidRDefault="00E461B6">
            <w:pPr>
              <w:pStyle w:val="NormalWeb"/>
              <w:jc w:val="center"/>
            </w:pPr>
            <w:r w:rsidRPr="000D0B9C">
              <w:rPr>
                <w:b/>
                <w:bCs/>
                <w:sz w:val="20"/>
                <w:szCs w:val="20"/>
              </w:rPr>
              <w:t>CONSOLATED BALANCE SHEETS</w:t>
            </w:r>
          </w:p>
        </w:tc>
      </w:tr>
      <w:tr w:rsidR="00E461B6">
        <w:trPr>
          <w:divId w:val="179666662"/>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center"/>
            </w:pPr>
            <w:r w:rsidRPr="000D0B9C">
              <w:rPr>
                <w:b/>
                <w:bCs/>
                <w:sz w:val="20"/>
                <w:szCs w:val="20"/>
              </w:rPr>
              <w:t>As of June 30,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ASSETS</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2015 </w:t>
            </w:r>
          </w:p>
          <w:p w:rsidR="00E461B6" w:rsidRDefault="00E461B6">
            <w:pPr>
              <w:jc w:val="center"/>
            </w:pPr>
            <w:r>
              <w:pict>
                <v:rect id="_x0000_i1053" style="width:.05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2014 </w:t>
            </w:r>
          </w:p>
          <w:p w:rsidR="00E461B6" w:rsidRDefault="00E461B6">
            <w:pPr>
              <w:jc w:val="center"/>
            </w:pPr>
            <w:r>
              <w:pict>
                <v:rect id="_x0000_i1054" style="width:.05pt;height:1.5pt" o:hralign="center" o:hrstd="t" o:hr="t" fillcolor="#a0a0a0" stroked="f"/>
              </w:pic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68,260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100,825</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pPr>
              <w:jc w:val="right"/>
            </w:pPr>
            <w:r>
              <w:rPr>
                <w:sz w:val="20"/>
                <w:szCs w:val="20"/>
              </w:rPr>
              <w:t>1,194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pPr>
              <w:jc w:val="right"/>
            </w:pPr>
            <w:r>
              <w:rPr>
                <w:sz w:val="20"/>
                <w:szCs w:val="20"/>
              </w:rPr>
              <w:t>1,644</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69,454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102,469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605,960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708,429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sz w:val="20"/>
                <w:szCs w:val="20"/>
              </w:rPr>
              <w:t> </w:t>
            </w:r>
            <w:r w:rsidRPr="000D0B9C">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bl>
    <w:p w:rsidR="0041208E" w:rsidRDefault="0041208E">
      <w:pPr>
        <w:divId w:val="179666662"/>
      </w:pPr>
    </w:p>
    <w:p w:rsidR="0041208E" w:rsidRPr="000D0B9C" w:rsidRDefault="0041208E" w:rsidP="0041208E">
      <w:pPr>
        <w:pStyle w:val="NormalWeb"/>
        <w:spacing w:before="0" w:beforeAutospacing="0" w:after="0" w:afterAutospacing="0"/>
        <w:jc w:val="center"/>
        <w:divId w:val="179666662"/>
      </w:pPr>
      <w:r>
        <w:tab/>
      </w:r>
      <w:r>
        <w:rPr>
          <w:b/>
          <w:bCs/>
          <w:sz w:val="20"/>
          <w:szCs w:val="20"/>
        </w:rPr>
        <w:t>F-2</w:t>
      </w:r>
      <w:r>
        <w:rPr>
          <w:sz w:val="20"/>
          <w:szCs w:val="20"/>
        </w:rPr>
        <w:t xml:space="preserve"> </w:t>
      </w:r>
    </w:p>
    <w:p w:rsidR="0041208E" w:rsidRDefault="0041208E" w:rsidP="0041208E">
      <w:pPr>
        <w:jc w:val="center"/>
        <w:divId w:val="179666662"/>
        <w:rPr>
          <w:sz w:val="20"/>
          <w:szCs w:val="20"/>
        </w:rPr>
      </w:pPr>
      <w:r>
        <w:rPr>
          <w:sz w:val="20"/>
          <w:szCs w:val="20"/>
        </w:rPr>
        <w:pict>
          <v:rect id="_x0000_i1055" style="width:.05pt;height:1.5pt" o:hralign="center" o:hrstd="t" o:hrnoshade="t" o:hr="t" fillcolor="blue" stroked="f"/>
        </w:pict>
      </w:r>
    </w:p>
    <w:p w:rsidR="0041208E" w:rsidRDefault="0041208E" w:rsidP="0041208E">
      <w:pPr>
        <w:divId w:val="179666662"/>
      </w:pPr>
    </w:p>
    <w:p w:rsidR="0041208E" w:rsidRDefault="0041208E" w:rsidP="0041208E">
      <w:pPr>
        <w:tabs>
          <w:tab w:val="left" w:pos="5080"/>
        </w:tabs>
        <w:divId w:val="179666662"/>
      </w:pPr>
    </w:p>
    <w:p w:rsidR="0041208E" w:rsidRDefault="0041208E">
      <w:pPr>
        <w:divId w:val="179666662"/>
      </w:pPr>
      <w:r w:rsidRPr="0041208E">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7"/>
        <w:gridCol w:w="1384"/>
        <w:gridCol w:w="1384"/>
      </w:tblGrid>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LIABILITIES AND STOCKHOLDERS' EQUITY              </w:t>
            </w: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24,260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9,261</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35,985</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127,029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27,217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58,026</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203,310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230,301</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149,648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213,900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60,998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56,259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210,646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270,159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413,956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500,460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16,700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Common stock, par value $0.01; At June 30, 2015, authorized 60,000,000 shares; issued and outstanding 2,292,945 shares. At June 30, 2014 authorized, 90,000,000 shares; issued 46,973,585 shares; outstanding 45,853,585 shares.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469,736</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20,444,575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20,497,769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(20,843,032)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(20,769,002)</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(7,284)</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1,120,000 shares of common stock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133,938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207,969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   708,429</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center"/>
            </w:pPr>
            <w:r w:rsidRPr="000D0B9C">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pPr>
              <w:rPr>
                <w:sz w:val="20"/>
                <w:szCs w:val="20"/>
              </w:rPr>
            </w:pPr>
          </w:p>
        </w:tc>
      </w:tr>
    </w:tbl>
    <w:p w:rsidR="00E461B6" w:rsidRDefault="00E461B6">
      <w:pPr>
        <w:divId w:val="179666662"/>
      </w:pPr>
    </w:p>
    <w:p w:rsidR="00E461B6" w:rsidRPr="000D0B9C" w:rsidRDefault="00E461B6" w:rsidP="0041208E">
      <w:pPr>
        <w:pStyle w:val="NormalWeb"/>
        <w:spacing w:before="0" w:beforeAutospacing="0" w:after="0" w:afterAutospacing="0"/>
        <w:jc w:val="center"/>
        <w:divId w:val="179666662"/>
      </w:pPr>
      <w:r>
        <w:rPr>
          <w:b/>
          <w:bCs/>
          <w:sz w:val="20"/>
          <w:szCs w:val="20"/>
        </w:rPr>
        <w:t>F-3</w:t>
      </w:r>
      <w:r>
        <w:rPr>
          <w:sz w:val="20"/>
          <w:szCs w:val="20"/>
        </w:rPr>
        <w:t xml:space="preserve"> </w:t>
      </w:r>
    </w:p>
    <w:p w:rsidR="00E461B6" w:rsidRDefault="00E461B6" w:rsidP="0041208E">
      <w:pPr>
        <w:jc w:val="center"/>
        <w:divId w:val="179666662"/>
        <w:rPr>
          <w:sz w:val="20"/>
          <w:szCs w:val="20"/>
        </w:rPr>
      </w:pPr>
      <w:r>
        <w:rPr>
          <w:sz w:val="20"/>
          <w:szCs w:val="20"/>
        </w:rPr>
        <w:pict>
          <v:rect id="_x0000_i1056" style="width:.05pt;height:1.5pt" o:hralign="center" o:hrstd="t" o:hrnoshade="t" o:hr="t" fillcolor="blue" stroked="f"/>
        </w:pict>
      </w:r>
    </w:p>
    <w:p w:rsidR="00E461B6" w:rsidRDefault="0041208E" w:rsidP="0041208E">
      <w:pPr>
        <w:divId w:val="179666662"/>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7"/>
        <w:gridCol w:w="1559"/>
        <w:gridCol w:w="1559"/>
      </w:tblGrid>
      <w:tr w:rsidR="00E461B6">
        <w:trPr>
          <w:divId w:val="179666662"/>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bookmarkStart w:id="23" w:name="so"/>
            <w:bookmarkEnd w:id="23"/>
            <w:r w:rsidRPr="000D0B9C">
              <w:rPr>
                <w:b/>
                <w:bCs/>
                <w:sz w:val="20"/>
                <w:szCs w:val="20"/>
              </w:rPr>
              <w:t>ADVANCED OXYGEN TECHNOLOGIES, INC.</w:t>
            </w:r>
          </w:p>
          <w:p w:rsidR="00E461B6" w:rsidRPr="000D0B9C" w:rsidRDefault="00E461B6">
            <w:pPr>
              <w:pStyle w:val="NormalWeb"/>
              <w:jc w:val="center"/>
            </w:pPr>
            <w:r w:rsidRPr="000D0B9C">
              <w:rPr>
                <w:b/>
                <w:bCs/>
                <w:sz w:val="20"/>
                <w:szCs w:val="20"/>
              </w:rPr>
              <w:t>AND SUBSIDIARY</w:t>
            </w:r>
          </w:p>
          <w:p w:rsidR="00E461B6" w:rsidRPr="000D0B9C" w:rsidRDefault="00E461B6">
            <w:pPr>
              <w:pStyle w:val="NormalWeb"/>
              <w:jc w:val="center"/>
            </w:pPr>
            <w:r w:rsidRPr="000D0B9C">
              <w:rPr>
                <w:b/>
                <w:bCs/>
                <w:sz w:val="20"/>
                <w:szCs w:val="20"/>
              </w:rPr>
              <w:t>CONSOLIDATED STATEMENT OF OPERATIONS</w:t>
            </w:r>
          </w:p>
        </w:tc>
      </w:tr>
      <w:tr w:rsidR="00E461B6">
        <w:trPr>
          <w:divId w:val="179666662"/>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center"/>
            </w:pPr>
            <w:r w:rsidRPr="000D0B9C">
              <w:rPr>
                <w:b/>
                <w:bCs/>
                <w:sz w:val="20"/>
                <w:szCs w:val="20"/>
              </w:rPr>
              <w:t xml:space="preserve">For the Years </w:t>
            </w:r>
            <w:proofErr w:type="spellStart"/>
            <w:r w:rsidRPr="000D0B9C">
              <w:rPr>
                <w:b/>
                <w:bCs/>
                <w:sz w:val="20"/>
                <w:szCs w:val="20"/>
              </w:rPr>
              <w:t>eneded</w:t>
            </w:r>
            <w:proofErr w:type="spellEnd"/>
            <w:r w:rsidRPr="000D0B9C">
              <w:rPr>
                <w:b/>
                <w:bCs/>
                <w:sz w:val="20"/>
                <w:szCs w:val="20"/>
              </w:rPr>
              <w:t xml:space="preserve"> June 30,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2015</w:t>
            </w:r>
          </w:p>
          <w:p w:rsidR="00E461B6" w:rsidRDefault="00E461B6">
            <w:pPr>
              <w:jc w:val="center"/>
            </w:pPr>
            <w:r>
              <w:pict>
                <v:rect id="_x0000_i1057" style="width:.05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2014</w:t>
            </w:r>
          </w:p>
          <w:p w:rsidR="00E461B6" w:rsidRDefault="00E461B6">
            <w:pPr>
              <w:jc w:val="center"/>
            </w:pPr>
            <w:r>
              <w:pict>
                <v:rect id="_x0000_i1058" style="width:.05pt;height:1.5pt" o:hralign="center" o:hrstd="t" o:hr="t" fillcolor="#a0a0a0" stroked="f"/>
              </w:pic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Revenues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Real Estate Rentals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$ 38,585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$ 44,830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Foreign Exchange Income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35,323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$ 73,908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$ 44,830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873</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Total 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873</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73,908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43,957</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pPr>
              <w:rPr>
                <w:sz w:val="20"/>
                <w:szCs w:val="20"/>
              </w:rPr>
            </w:pP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Costs and Expenses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General &amp; Administrative, ANV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5,657</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6,116</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Interest Expense, ANV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10,410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25,045</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Professional expenses- Audit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8,884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12,474</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r w:rsidRPr="000D0B9C">
              <w:rPr>
                <w:sz w:val="20"/>
                <w:szCs w:val="20"/>
              </w:rPr>
              <w:t>Tax Expense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84,745</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Transfer Agent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2,100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Total Costs and Expenses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25,590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136,137</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Income (loss) from operations before other income (expenses), and income tax expense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48,319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(92,180)</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Income Taxes Benefit (Expense)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Other income (expenses)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Foreign Exchange gain (loss) of Land &amp;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(127,520)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27,256</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Total Other Income(expense)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(127,520)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27,256</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(74,032)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(64,924)</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Average number of shares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21,440,479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45,853,585</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Net income per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(0.0034)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(0.0014)</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Diluted earnings (loss) have not been presented since the effect of the assumed conversion of the convertible preferred stock would have an anti-dilutive effect.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179666662"/>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 See accompanying notes to financial statements.</w:t>
            </w:r>
          </w:p>
        </w:tc>
      </w:tr>
    </w:tbl>
    <w:p w:rsidR="00E461B6" w:rsidRDefault="00E461B6">
      <w:pPr>
        <w:divId w:val="179666662"/>
      </w:pPr>
    </w:p>
    <w:p w:rsidR="00E461B6" w:rsidRPr="000D0B9C" w:rsidRDefault="00E461B6" w:rsidP="0041208E">
      <w:pPr>
        <w:pStyle w:val="NormalWeb"/>
        <w:spacing w:before="0" w:beforeAutospacing="0" w:after="0" w:afterAutospacing="0"/>
        <w:jc w:val="center"/>
        <w:divId w:val="179666662"/>
      </w:pPr>
      <w:r>
        <w:rPr>
          <w:b/>
          <w:bCs/>
          <w:sz w:val="20"/>
          <w:szCs w:val="20"/>
        </w:rPr>
        <w:t>F-4</w:t>
      </w:r>
      <w:r>
        <w:rPr>
          <w:sz w:val="20"/>
          <w:szCs w:val="20"/>
        </w:rPr>
        <w:t xml:space="preserve"> </w:t>
      </w:r>
    </w:p>
    <w:p w:rsidR="00E461B6" w:rsidRDefault="00E461B6" w:rsidP="0041208E">
      <w:pPr>
        <w:jc w:val="center"/>
        <w:divId w:val="179666662"/>
        <w:rPr>
          <w:sz w:val="20"/>
          <w:szCs w:val="20"/>
        </w:rPr>
      </w:pPr>
      <w:r>
        <w:rPr>
          <w:sz w:val="20"/>
          <w:szCs w:val="20"/>
        </w:rPr>
        <w:pict>
          <v:rect id="_x0000_i1059" style="width:.05pt;height:1.5pt" o:hralign="center" o:hrstd="t" o:hrnoshade="t" o:hr="t" fillcolor="blue" stroked="f"/>
        </w:pict>
      </w:r>
    </w:p>
    <w:p w:rsidR="0041208E" w:rsidRDefault="0041208E">
      <w:pPr>
        <w:jc w:val="center"/>
        <w:rPr>
          <w:b/>
          <w:bCs/>
          <w:sz w:val="20"/>
          <w:szCs w:val="20"/>
        </w:rPr>
        <w:sectPr w:rsidR="0041208E" w:rsidSect="000D0B9C">
          <w:pgSz w:w="12240" w:h="15840"/>
          <w:pgMar w:top="360" w:right="360" w:bottom="360" w:left="360" w:header="720" w:footer="720" w:gutter="0"/>
          <w:cols w:space="720"/>
          <w:docGrid w:linePitch="360"/>
        </w:sect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0"/>
        <w:gridCol w:w="564"/>
        <w:gridCol w:w="86"/>
        <w:gridCol w:w="136"/>
        <w:gridCol w:w="685"/>
        <w:gridCol w:w="70"/>
        <w:gridCol w:w="701"/>
        <w:gridCol w:w="73"/>
        <w:gridCol w:w="115"/>
        <w:gridCol w:w="581"/>
        <w:gridCol w:w="70"/>
        <w:gridCol w:w="682"/>
        <w:gridCol w:w="71"/>
        <w:gridCol w:w="112"/>
        <w:gridCol w:w="605"/>
        <w:gridCol w:w="70"/>
        <w:gridCol w:w="857"/>
        <w:gridCol w:w="70"/>
        <w:gridCol w:w="150"/>
        <w:gridCol w:w="657"/>
        <w:gridCol w:w="70"/>
        <w:gridCol w:w="150"/>
        <w:gridCol w:w="1470"/>
        <w:gridCol w:w="70"/>
        <w:gridCol w:w="150"/>
        <w:gridCol w:w="1470"/>
        <w:gridCol w:w="70"/>
        <w:gridCol w:w="150"/>
        <w:gridCol w:w="1470"/>
        <w:gridCol w:w="70"/>
        <w:gridCol w:w="150"/>
        <w:gridCol w:w="1470"/>
        <w:gridCol w:w="70"/>
      </w:tblGrid>
      <w:tr w:rsidR="00E461B6">
        <w:trPr>
          <w:divId w:val="179666662"/>
          <w:tblCellSpacing w:w="0" w:type="dxa"/>
        </w:trPr>
        <w:tc>
          <w:tcPr>
            <w:tcW w:w="0" w:type="auto"/>
            <w:gridSpan w:val="34"/>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rsidP="0041208E">
            <w:pPr>
              <w:jc w:val="center"/>
              <w:rPr>
                <w:sz w:val="16"/>
                <w:szCs w:val="16"/>
              </w:rPr>
            </w:pPr>
            <w:r w:rsidRPr="0041208E">
              <w:rPr>
                <w:b/>
                <w:bCs/>
                <w:sz w:val="16"/>
                <w:szCs w:val="16"/>
              </w:rPr>
              <w:lastRenderedPageBreak/>
              <w:t>ADVANCED OXYGEN TECHNOLOGIES, INC.</w:t>
            </w:r>
          </w:p>
          <w:p w:rsidR="00E461B6" w:rsidRPr="0041208E" w:rsidRDefault="00E461B6" w:rsidP="0041208E">
            <w:pPr>
              <w:pStyle w:val="NormalWeb"/>
              <w:spacing w:before="0" w:beforeAutospacing="0" w:after="0" w:afterAutospacing="0"/>
              <w:jc w:val="center"/>
              <w:rPr>
                <w:sz w:val="16"/>
                <w:szCs w:val="16"/>
              </w:rPr>
            </w:pPr>
            <w:r w:rsidRPr="0041208E">
              <w:rPr>
                <w:b/>
                <w:bCs/>
                <w:sz w:val="16"/>
                <w:szCs w:val="16"/>
              </w:rPr>
              <w:t>AND SUBSIDIARY</w:t>
            </w:r>
          </w:p>
          <w:p w:rsidR="00E461B6" w:rsidRPr="0041208E" w:rsidRDefault="00E461B6" w:rsidP="0041208E">
            <w:pPr>
              <w:pStyle w:val="NormalWeb"/>
              <w:spacing w:before="0" w:beforeAutospacing="0" w:after="0" w:afterAutospacing="0"/>
              <w:jc w:val="center"/>
              <w:rPr>
                <w:sz w:val="16"/>
                <w:szCs w:val="16"/>
              </w:rPr>
            </w:pPr>
            <w:r w:rsidRPr="0041208E">
              <w:rPr>
                <w:b/>
                <w:bCs/>
                <w:sz w:val="16"/>
                <w:szCs w:val="16"/>
              </w:rPr>
              <w:t>CONSOLIDATED STATEMENTS OF STOCKHOLDERS' EQUITY (DEFICIENCY)</w:t>
            </w:r>
          </w:p>
        </w:tc>
      </w:tr>
      <w:tr w:rsidR="00E461B6">
        <w:trPr>
          <w:divId w:val="179666662"/>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center"/>
              <w:rPr>
                <w:sz w:val="16"/>
                <w:szCs w:val="16"/>
              </w:rPr>
            </w:pPr>
            <w:r w:rsidRPr="0041208E">
              <w:rPr>
                <w:b/>
                <w:bCs/>
                <w:sz w:val="16"/>
                <w:szCs w:val="16"/>
              </w:rPr>
              <w:t>Preferred Stock</w:t>
            </w:r>
            <w:r w:rsidRPr="0041208E">
              <w:rPr>
                <w:sz w:val="16"/>
                <w:szCs w:val="16"/>
              </w:rPr>
              <w:t xml:space="preserve"> </w:t>
            </w:r>
          </w:p>
          <w:p w:rsidR="00E461B6" w:rsidRPr="0041208E" w:rsidRDefault="00E461B6">
            <w:pPr>
              <w:jc w:val="center"/>
              <w:rPr>
                <w:sz w:val="16"/>
                <w:szCs w:val="16"/>
              </w:rPr>
            </w:pPr>
            <w:r w:rsidRPr="0041208E">
              <w:rPr>
                <w:sz w:val="16"/>
                <w:szCs w:val="16"/>
              </w:rPr>
              <w:pict>
                <v:rect id="_x0000_i1060"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gridSpan w:val="17"/>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b/>
                <w:bCs/>
                <w:sz w:val="16"/>
                <w:szCs w:val="16"/>
              </w:rPr>
              <w:t> Convertible Series 2,</w:t>
            </w:r>
            <w:r w:rsidRPr="0041208E">
              <w:rPr>
                <w:b/>
                <w:bCs/>
                <w:sz w:val="16"/>
                <w:szCs w:val="16"/>
              </w:rPr>
              <w:br/>
              <w:t>par value $0.01,</w:t>
            </w:r>
            <w:r w:rsidRPr="0041208E">
              <w:rPr>
                <w:b/>
                <w:bCs/>
                <w:sz w:val="16"/>
                <w:szCs w:val="16"/>
              </w:rPr>
              <w:br/>
              <w:t>$25,000 liquidating Preference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 </w:t>
            </w:r>
            <w:r w:rsidRPr="0041208E">
              <w:rPr>
                <w:b/>
                <w:bCs/>
                <w:sz w:val="16"/>
                <w:szCs w:val="16"/>
              </w:rPr>
              <w:t>Convertible</w:t>
            </w:r>
            <w:r w:rsidRPr="0041208E">
              <w:rPr>
                <w:sz w:val="16"/>
                <w:szCs w:val="16"/>
              </w:rPr>
              <w:br/>
            </w:r>
            <w:r w:rsidRPr="0041208E">
              <w:rPr>
                <w:b/>
                <w:bCs/>
                <w:sz w:val="16"/>
                <w:szCs w:val="16"/>
              </w:rPr>
              <w:t xml:space="preserve">Series 3, </w:t>
            </w:r>
            <w:r w:rsidRPr="0041208E">
              <w:rPr>
                <w:sz w:val="16"/>
                <w:szCs w:val="16"/>
              </w:rPr>
              <w:br/>
            </w:r>
            <w:r w:rsidRPr="0041208E">
              <w:rPr>
                <w:b/>
                <w:bCs/>
                <w:sz w:val="16"/>
                <w:szCs w:val="16"/>
              </w:rPr>
              <w:t>par value $0.01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 </w:t>
            </w:r>
            <w:r w:rsidRPr="0041208E">
              <w:rPr>
                <w:b/>
                <w:bCs/>
                <w:sz w:val="16"/>
                <w:szCs w:val="16"/>
              </w:rPr>
              <w:t xml:space="preserve">Treasury, </w:t>
            </w:r>
            <w:r w:rsidRPr="0041208E">
              <w:rPr>
                <w:sz w:val="16"/>
                <w:szCs w:val="16"/>
              </w:rPr>
              <w:br/>
            </w:r>
            <w:r w:rsidRPr="0041208E">
              <w:rPr>
                <w:b/>
                <w:bCs/>
                <w:sz w:val="16"/>
                <w:szCs w:val="16"/>
              </w:rPr>
              <w:t xml:space="preserve">Convertible Series 3 </w:t>
            </w:r>
            <w:r w:rsidRPr="0041208E">
              <w:rPr>
                <w:sz w:val="16"/>
                <w:szCs w:val="16"/>
              </w:rPr>
              <w:br/>
            </w:r>
            <w:r w:rsidRPr="0041208E">
              <w:rPr>
                <w:b/>
                <w:bCs/>
                <w:sz w:val="16"/>
                <w:szCs w:val="16"/>
              </w:rPr>
              <w:t>(at cost)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b/>
                <w:bCs/>
                <w:sz w:val="16"/>
                <w:szCs w:val="16"/>
              </w:rPr>
              <w:t>Common Stock</w:t>
            </w:r>
            <w:r w:rsidRPr="0041208E">
              <w:rPr>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b/>
                <w:bCs/>
                <w:sz w:val="16"/>
                <w:szCs w:val="16"/>
              </w:rPr>
              <w:t xml:space="preserve">Additional Paid </w:t>
            </w:r>
            <w:r w:rsidRPr="0041208E">
              <w:rPr>
                <w:sz w:val="16"/>
                <w:szCs w:val="16"/>
              </w:rPr>
              <w:br/>
            </w:r>
            <w:r w:rsidRPr="0041208E">
              <w:rPr>
                <w:b/>
                <w:bCs/>
                <w:sz w:val="16"/>
                <w:szCs w:val="16"/>
              </w:rPr>
              <w:t>In Capital</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b/>
                <w:bCs/>
                <w:sz w:val="16"/>
                <w:szCs w:val="16"/>
              </w:rPr>
              <w:t xml:space="preserve">Accumulated Other </w:t>
            </w:r>
            <w:r w:rsidRPr="0041208E">
              <w:rPr>
                <w:sz w:val="16"/>
                <w:szCs w:val="16"/>
              </w:rPr>
              <w:br/>
            </w:r>
            <w:r w:rsidRPr="0041208E">
              <w:rPr>
                <w:b/>
                <w:bCs/>
                <w:sz w:val="16"/>
                <w:szCs w:val="16"/>
              </w:rPr>
              <w:t xml:space="preserve">Comprehensive </w:t>
            </w:r>
            <w:r w:rsidRPr="0041208E">
              <w:rPr>
                <w:sz w:val="16"/>
                <w:szCs w:val="16"/>
              </w:rPr>
              <w:br/>
            </w:r>
            <w:r w:rsidRPr="0041208E">
              <w:rPr>
                <w:b/>
                <w:bCs/>
                <w:sz w:val="16"/>
                <w:szCs w:val="16"/>
              </w:rPr>
              <w:t>Income(Loss)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b/>
                <w:bCs/>
                <w:sz w:val="16"/>
                <w:szCs w:val="16"/>
              </w:rPr>
              <w:t>Accumulated</w:t>
            </w:r>
            <w:r w:rsidRPr="0041208E">
              <w:rPr>
                <w:sz w:val="16"/>
                <w:szCs w:val="16"/>
              </w:rPr>
              <w:br/>
            </w:r>
            <w:r w:rsidRPr="0041208E">
              <w:rPr>
                <w:b/>
                <w:bCs/>
                <w:sz w:val="16"/>
                <w:szCs w:val="16"/>
              </w:rPr>
              <w:t>Deficit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 </w:t>
            </w:r>
            <w:r w:rsidRPr="0041208E">
              <w:rPr>
                <w:b/>
                <w:bCs/>
                <w:sz w:val="16"/>
                <w:szCs w:val="16"/>
              </w:rPr>
              <w:t xml:space="preserve">Total </w:t>
            </w:r>
            <w:r w:rsidRPr="0041208E">
              <w:rPr>
                <w:sz w:val="16"/>
                <w:szCs w:val="16"/>
              </w:rPr>
              <w:br/>
            </w:r>
            <w:r w:rsidRPr="0041208E">
              <w:rPr>
                <w:b/>
                <w:bCs/>
                <w:sz w:val="16"/>
                <w:szCs w:val="16"/>
              </w:rPr>
              <w:t>Stockholders'</w:t>
            </w:r>
            <w:r w:rsidRPr="0041208E">
              <w:rPr>
                <w:sz w:val="16"/>
                <w:szCs w:val="16"/>
              </w:rPr>
              <w:br/>
            </w:r>
            <w:r w:rsidRPr="0041208E">
              <w:rPr>
                <w:b/>
                <w:bCs/>
                <w:sz w:val="16"/>
                <w:szCs w:val="16"/>
              </w:rPr>
              <w:t>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p>
        </w:tc>
      </w:tr>
      <w:tr w:rsidR="00E461B6">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1"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2"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3"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4"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5"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6"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pict>
                <v:rect id="_x0000_i106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center"/>
              <w:rPr>
                <w:sz w:val="16"/>
                <w:szCs w:val="16"/>
              </w:rPr>
            </w:pPr>
            <w:r w:rsidRPr="0041208E">
              <w:rPr>
                <w:sz w:val="16"/>
                <w:szCs w:val="16"/>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b/>
                <w:bCs/>
                <w:sz w:val="16"/>
                <w:szCs w:val="16"/>
              </w:rPr>
              <w:t>Balance at June 30, 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(7,284)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r w:rsidRPr="0041208E">
              <w:rPr>
                <w:b/>
                <w:bCs/>
                <w:sz w:val="16"/>
                <w:szCs w:val="16"/>
              </w:rPr>
              <w:t>46,973,585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 </w:t>
            </w:r>
            <w:r w:rsidRPr="0041208E">
              <w:rPr>
                <w:b/>
                <w:bCs/>
                <w:sz w:val="16"/>
                <w:szCs w:val="16"/>
              </w:rPr>
              <w:t>469,736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 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 (20,737,935)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 239,036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 33,856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Rounding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Balance at June 30,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 </w:t>
            </w:r>
            <w:r w:rsidRPr="0041208E">
              <w:rPr>
                <w:b/>
                <w:bCs/>
                <w:sz w:val="16"/>
                <w:szCs w:val="16"/>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 </w:t>
            </w:r>
            <w:r w:rsidRPr="0041208E">
              <w:rPr>
                <w:b/>
                <w:bCs/>
                <w:sz w:val="16"/>
                <w:szCs w:val="16"/>
              </w:rPr>
              <w:t>46,973,585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 </w:t>
            </w:r>
            <w:r w:rsidRPr="0041208E">
              <w:rPr>
                <w:b/>
                <w:bCs/>
                <w:sz w:val="16"/>
                <w:szCs w:val="16"/>
              </w:rPr>
              <w:t>469,736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20,497,769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(20,704,078)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272,893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 (64,924)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Balance at June 30,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46,973,585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 </w:t>
            </w:r>
            <w:r w:rsidRPr="0041208E">
              <w:rPr>
                <w:b/>
                <w:bCs/>
                <w:sz w:val="16"/>
                <w:szCs w:val="16"/>
              </w:rPr>
              <w:t>469,736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20,497,769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 (20,769,002)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207,969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(74,032)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Rounding</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sz w:val="16"/>
                <w:szCs w:val="16"/>
              </w:rPr>
              <w:t> </w:t>
            </w: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r w:rsidRPr="0041208E">
              <w:rPr>
                <w:sz w:val="16"/>
                <w:szCs w:val="16"/>
              </w:rPr>
              <w:t>To record the reduction of 44,680,640 common shares on December 8, 2014 in connection reverse split of 20 to 1, par value $0.01.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sz w:val="16"/>
                <w:szCs w:val="16"/>
              </w:rPr>
              <w:t>(</w:t>
            </w:r>
            <w:r w:rsidRPr="0041208E">
              <w:rPr>
                <w:b/>
                <w:bCs/>
                <w:sz w:val="16"/>
                <w:szCs w:val="16"/>
              </w:rPr>
              <w:t>44,680,640)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(446,807)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r w:rsidRPr="0041208E">
              <w:rPr>
                <w:b/>
                <w:bCs/>
                <w:sz w:val="16"/>
                <w:szCs w:val="16"/>
              </w:rPr>
              <w:t>(446,806)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rPr>
                <w:sz w:val="16"/>
                <w:szCs w:val="16"/>
              </w:rPr>
            </w:pPr>
          </w:p>
        </w:tc>
      </w:tr>
      <w:tr w:rsidR="000D0B9C">
        <w:trPr>
          <w:divId w:val="1796666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Balance at June 30, 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r w:rsidRPr="0041208E">
              <w:rPr>
                <w:b/>
                <w:bCs/>
                <w:sz w:val="16"/>
                <w:szCs w:val="16"/>
              </w:rPr>
              <w:t> (7,284)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2,292,945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22,929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20,944,575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(20,843,032)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r w:rsidRPr="0041208E">
              <w:rPr>
                <w:b/>
                <w:bCs/>
                <w:sz w:val="16"/>
                <w:szCs w:val="16"/>
              </w:rPr>
              <w:t>133,938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41208E" w:rsidRDefault="00E461B6">
            <w:pPr>
              <w:jc w:val="right"/>
              <w:rPr>
                <w:sz w:val="16"/>
                <w:szCs w:val="16"/>
              </w:rPr>
            </w:pPr>
          </w:p>
        </w:tc>
      </w:tr>
      <w:tr w:rsidR="00E461B6">
        <w:trPr>
          <w:divId w:val="179666662"/>
          <w:tblCellSpacing w:w="0" w:type="dxa"/>
        </w:trPr>
        <w:tc>
          <w:tcPr>
            <w:tcW w:w="0" w:type="auto"/>
            <w:gridSpan w:val="34"/>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41208E" w:rsidRDefault="00E461B6">
            <w:pPr>
              <w:pStyle w:val="NormalWeb"/>
              <w:jc w:val="center"/>
              <w:rPr>
                <w:sz w:val="16"/>
                <w:szCs w:val="16"/>
              </w:rPr>
            </w:pPr>
            <w:r w:rsidRPr="0041208E">
              <w:rPr>
                <w:b/>
                <w:bCs/>
                <w:sz w:val="16"/>
                <w:szCs w:val="16"/>
              </w:rPr>
              <w:t> See accompanying notes to financial statements.</w:t>
            </w:r>
          </w:p>
        </w:tc>
      </w:tr>
    </w:tbl>
    <w:p w:rsidR="00E461B6" w:rsidRDefault="00E461B6">
      <w:pPr>
        <w:divId w:val="179666662"/>
      </w:pPr>
    </w:p>
    <w:p w:rsidR="00E461B6" w:rsidRPr="000D0B9C" w:rsidRDefault="00E461B6" w:rsidP="0041208E">
      <w:pPr>
        <w:pStyle w:val="NormalWeb"/>
        <w:spacing w:before="0" w:beforeAutospacing="0" w:after="0" w:afterAutospacing="0"/>
        <w:jc w:val="center"/>
        <w:divId w:val="1316256822"/>
      </w:pPr>
      <w:r>
        <w:rPr>
          <w:b/>
          <w:bCs/>
          <w:sz w:val="20"/>
          <w:szCs w:val="20"/>
        </w:rPr>
        <w:t>F-5</w:t>
      </w:r>
      <w:r>
        <w:rPr>
          <w:sz w:val="20"/>
          <w:szCs w:val="20"/>
        </w:rPr>
        <w:t xml:space="preserve"> </w:t>
      </w:r>
    </w:p>
    <w:p w:rsidR="00E461B6" w:rsidRDefault="00E461B6" w:rsidP="0041208E">
      <w:pPr>
        <w:jc w:val="center"/>
        <w:divId w:val="869683972"/>
        <w:rPr>
          <w:sz w:val="20"/>
          <w:szCs w:val="20"/>
        </w:rPr>
      </w:pPr>
      <w:r>
        <w:rPr>
          <w:sz w:val="20"/>
          <w:szCs w:val="20"/>
        </w:rPr>
        <w:pict>
          <v:rect id="_x0000_i1069" style="width:.05pt;height:1.5pt" o:hralign="center" o:hrstd="t" o:hrnoshade="t" o:hr="t" fillcolor="blue" stroked="f"/>
        </w:pict>
      </w:r>
    </w:p>
    <w:p w:rsidR="0041208E" w:rsidRDefault="0041208E">
      <w:pPr>
        <w:divId w:val="869683972"/>
        <w:sectPr w:rsidR="0041208E" w:rsidSect="0041208E">
          <w:pgSz w:w="15840" w:h="12240" w:orient="landscape"/>
          <w:pgMar w:top="360" w:right="360" w:bottom="360" w:left="360" w:header="720" w:footer="720" w:gutter="0"/>
          <w:cols w:space="720"/>
          <w:docGrid w:linePitch="360"/>
        </w:sectPr>
      </w:pPr>
    </w:p>
    <w:p w:rsidR="00E461B6" w:rsidRDefault="00E461B6">
      <w:pPr>
        <w:divId w:val="869683972"/>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7"/>
        <w:gridCol w:w="1559"/>
        <w:gridCol w:w="1559"/>
      </w:tblGrid>
      <w:tr w:rsidR="00E461B6">
        <w:trPr>
          <w:divId w:val="869683972"/>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rsidP="0041208E">
            <w:pPr>
              <w:pStyle w:val="NormalWeb"/>
              <w:spacing w:before="0" w:beforeAutospacing="0" w:after="0" w:afterAutospacing="0"/>
              <w:jc w:val="center"/>
            </w:pPr>
            <w:bookmarkStart w:id="24" w:name="cf"/>
            <w:bookmarkEnd w:id="24"/>
            <w:r w:rsidRPr="000D0B9C">
              <w:rPr>
                <w:b/>
                <w:bCs/>
                <w:sz w:val="20"/>
                <w:szCs w:val="20"/>
              </w:rPr>
              <w:t>ADVANCED OXYGEN TECHNOLOGIES, INC.</w:t>
            </w:r>
          </w:p>
          <w:p w:rsidR="00E461B6" w:rsidRPr="000D0B9C" w:rsidRDefault="00E461B6" w:rsidP="0041208E">
            <w:pPr>
              <w:pStyle w:val="NormalWeb"/>
              <w:spacing w:before="0" w:beforeAutospacing="0" w:after="0" w:afterAutospacing="0"/>
              <w:jc w:val="center"/>
            </w:pPr>
            <w:r w:rsidRPr="000D0B9C">
              <w:rPr>
                <w:b/>
                <w:bCs/>
                <w:sz w:val="20"/>
                <w:szCs w:val="20"/>
              </w:rPr>
              <w:t>AND SUBSIDIARY</w:t>
            </w:r>
          </w:p>
          <w:p w:rsidR="00E461B6" w:rsidRPr="000D0B9C" w:rsidRDefault="00E461B6" w:rsidP="0041208E">
            <w:pPr>
              <w:pStyle w:val="NormalWeb"/>
              <w:spacing w:before="0" w:beforeAutospacing="0" w:after="0" w:afterAutospacing="0"/>
              <w:jc w:val="center"/>
            </w:pPr>
            <w:r w:rsidRPr="000D0B9C">
              <w:rPr>
                <w:b/>
                <w:bCs/>
                <w:sz w:val="20"/>
                <w:szCs w:val="20"/>
              </w:rPr>
              <w:t>CONSOLIDATED STATEMENTS OF CASH FLOWS</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center"/>
            </w:pPr>
            <w:r w:rsidRPr="000D0B9C">
              <w:rPr>
                <w:b/>
                <w:bCs/>
                <w:sz w:val="20"/>
                <w:szCs w:val="20"/>
              </w:rPr>
              <w:t xml:space="preserve">For the Years Ended June 30,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2015</w:t>
            </w:r>
          </w:p>
          <w:p w:rsidR="00E461B6" w:rsidRDefault="00E461B6">
            <w:pPr>
              <w:jc w:val="center"/>
            </w:pPr>
            <w:r>
              <w:pict>
                <v:rect id="_x0000_i1070" style="width:.05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b/>
                <w:bCs/>
                <w:sz w:val="20"/>
                <w:szCs w:val="20"/>
              </w:rPr>
              <w:t>2014</w:t>
            </w:r>
          </w:p>
          <w:p w:rsidR="00E461B6" w:rsidRDefault="00E461B6">
            <w:pPr>
              <w:jc w:val="center"/>
            </w:pPr>
            <w:r>
              <w:pict>
                <v:rect id="_x0000_i1071" style="width:.05pt;height:1.5pt" o:hralign="center" o:hrstd="t" o:hr="t" fillcolor="#a0a0a0" stroked="f"/>
              </w:pic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Cash flows from operating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xml:space="preserve">   Net income (loss)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(74,032)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  (64,924)</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Adjustments to reconcile net income to net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Changes in operating assets and liabilities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450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(1,644)</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Accounts receivable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Land &amp;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127,520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(27,256)</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Accounts payable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14,999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(13,329)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Taxes payable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(30,809)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(3,450)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Current Portion of long term debt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(11,181)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28,599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855</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sz w:val="20"/>
                <w:szCs w:val="20"/>
              </w:rPr>
              <w:t>       Rounding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Net cash provided by (used in) operating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26,948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(81,149)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b/>
                <w:bCs/>
                <w:sz w:val="20"/>
                <w:szCs w:val="20"/>
              </w:rPr>
              <w:t xml:space="preserve">Cash flow from financing activities: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rPr>
                <w:b/>
                <w:bCs/>
              </w:rP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b/>
                <w:bCs/>
                <w:sz w:val="20"/>
                <w:szCs w:val="20"/>
              </w:rPr>
              <w:t>Proceeds from: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rPr>
                <w:b/>
                <w:bCs/>
              </w:rP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Borrowing from officer-directors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4,739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9,859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Long term debt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213,523</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Proceeds used for: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Long Term Debt, ANV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(64,794)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(47,183)</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     Net cash provided by financing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(59,513)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176,199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w:t>
            </w:r>
            <w:r w:rsidRPr="000D0B9C">
              <w:rPr>
                <w:b/>
                <w:bCs/>
                <w:sz w:val="20"/>
                <w:szCs w:val="20"/>
              </w:rPr>
              <w:t xml:space="preserve">NET (DECREASE) INCREASE IN CASH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(32,565)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b/>
                <w:bCs/>
                <w:sz w:val="20"/>
                <w:szCs w:val="20"/>
              </w:rPr>
              <w:t>95,050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Default="00E461B6">
            <w:r>
              <w:t>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Cash at beginning of year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$ 5,775</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pPr>
            <w:r w:rsidRPr="000D0B9C">
              <w:rPr>
                <w:sz w:val="20"/>
                <w:szCs w:val="20"/>
              </w:rPr>
              <w:t xml:space="preserve">Cash at end of year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$ 68,260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Pr="000D0B9C" w:rsidRDefault="00E461B6">
            <w:pPr>
              <w:pStyle w:val="NormalWeb"/>
              <w:jc w:val="right"/>
            </w:pPr>
            <w:r w:rsidRPr="000D0B9C">
              <w:rPr>
                <w:sz w:val="20"/>
                <w:szCs w:val="20"/>
              </w:rPr>
              <w:t>$ 100,825</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461B6" w:rsidRDefault="00E461B6">
            <w:r>
              <w:t> </w:t>
            </w:r>
          </w:p>
        </w:tc>
      </w:tr>
      <w:tr w:rsidR="00E461B6">
        <w:trPr>
          <w:divId w:val="869683972"/>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E461B6" w:rsidRPr="000D0B9C" w:rsidRDefault="00E461B6">
            <w:pPr>
              <w:pStyle w:val="NormalWeb"/>
              <w:jc w:val="center"/>
            </w:pPr>
            <w:r w:rsidRPr="000D0B9C">
              <w:rPr>
                <w:b/>
                <w:bCs/>
                <w:sz w:val="20"/>
                <w:szCs w:val="20"/>
              </w:rPr>
              <w:t>See accompanying notes to financial statements.</w:t>
            </w:r>
          </w:p>
        </w:tc>
      </w:tr>
    </w:tbl>
    <w:p w:rsidR="00E461B6" w:rsidRPr="000D0B9C" w:rsidRDefault="00E461B6">
      <w:pPr>
        <w:pStyle w:val="NormalWeb"/>
        <w:divId w:val="869683972"/>
      </w:pPr>
      <w:r>
        <w:rPr>
          <w:sz w:val="20"/>
          <w:szCs w:val="20"/>
        </w:rPr>
        <w:t> </w:t>
      </w:r>
    </w:p>
    <w:p w:rsidR="00E461B6" w:rsidRDefault="00E461B6" w:rsidP="00462CC0">
      <w:pPr>
        <w:pStyle w:val="NormalWeb"/>
        <w:spacing w:before="0" w:beforeAutospacing="0" w:after="0" w:afterAutospacing="0"/>
        <w:jc w:val="center"/>
        <w:divId w:val="869683972"/>
      </w:pPr>
      <w:r>
        <w:rPr>
          <w:b/>
          <w:bCs/>
          <w:sz w:val="20"/>
          <w:szCs w:val="20"/>
        </w:rPr>
        <w:t>F-6</w:t>
      </w:r>
      <w:r>
        <w:rPr>
          <w:sz w:val="20"/>
          <w:szCs w:val="20"/>
        </w:rPr>
        <w:t xml:space="preserve"> </w:t>
      </w:r>
    </w:p>
    <w:p w:rsidR="00E461B6" w:rsidRDefault="00E461B6" w:rsidP="00462CC0">
      <w:pPr>
        <w:jc w:val="center"/>
        <w:divId w:val="869683972"/>
        <w:rPr>
          <w:sz w:val="20"/>
          <w:szCs w:val="20"/>
        </w:rPr>
      </w:pPr>
      <w:r>
        <w:rPr>
          <w:sz w:val="20"/>
          <w:szCs w:val="20"/>
        </w:rPr>
        <w:pict>
          <v:rect id="_x0000_i1072" style="width:.05pt;height:1.5pt" o:hralign="center" o:hrstd="t" o:hrnoshade="t" o:hr="t" fillcolor="blue" stroked="f"/>
        </w:pict>
      </w:r>
    </w:p>
    <w:p w:rsidR="00E461B6" w:rsidRPr="000D0B9C" w:rsidRDefault="00E461B6" w:rsidP="00462CC0">
      <w:pPr>
        <w:pStyle w:val="NormalWeb"/>
        <w:spacing w:before="0" w:beforeAutospacing="0" w:after="0" w:afterAutospacing="0"/>
        <w:divId w:val="869683972"/>
      </w:pPr>
      <w:r>
        <w:rPr>
          <w:sz w:val="20"/>
          <w:szCs w:val="20"/>
        </w:rPr>
        <w:t> </w:t>
      </w:r>
    </w:p>
    <w:p w:rsidR="00E461B6" w:rsidRDefault="00462CC0">
      <w:pPr>
        <w:pStyle w:val="NormalWeb"/>
        <w:divId w:val="869683972"/>
      </w:pPr>
      <w:bookmarkStart w:id="25" w:name="notes"/>
      <w:bookmarkEnd w:id="25"/>
      <w:r>
        <w:rPr>
          <w:b/>
          <w:bCs/>
          <w:sz w:val="20"/>
          <w:szCs w:val="20"/>
        </w:rPr>
        <w:br w:type="page"/>
      </w:r>
      <w:r w:rsidR="00E461B6">
        <w:rPr>
          <w:b/>
          <w:bCs/>
          <w:sz w:val="20"/>
          <w:szCs w:val="20"/>
        </w:rPr>
        <w:lastRenderedPageBreak/>
        <w:t>NOTE 1- ORGANIZATION AND LINE OF BUSINESS</w:t>
      </w:r>
      <w:r w:rsidR="00E461B6">
        <w:rPr>
          <w:b/>
          <w:bCs/>
          <w:sz w:val="20"/>
          <w:szCs w:val="20"/>
        </w:rPr>
        <w:br/>
      </w:r>
      <w:r w:rsidR="00E461B6">
        <w:rPr>
          <w:sz w:val="20"/>
          <w:szCs w:val="20"/>
        </w:rPr>
        <w:br/>
      </w:r>
      <w:r w:rsidR="00E461B6">
        <w:rPr>
          <w:i/>
          <w:iCs/>
          <w:sz w:val="20"/>
          <w:szCs w:val="20"/>
        </w:rPr>
        <w:t>Organization:</w:t>
      </w:r>
    </w:p>
    <w:p w:rsidR="00E461B6" w:rsidRDefault="00E461B6">
      <w:pPr>
        <w:pStyle w:val="NormalWeb"/>
        <w:divId w:val="869683972"/>
      </w:pPr>
    </w:p>
    <w:p w:rsidR="00E461B6" w:rsidRDefault="00E461B6">
      <w:pPr>
        <w:pStyle w:val="NormalWeb"/>
        <w:divId w:val="869683972"/>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E461B6" w:rsidRDefault="00E461B6">
      <w:pPr>
        <w:pStyle w:val="NormalWeb"/>
        <w:divId w:val="869683972"/>
      </w:pPr>
      <w:r>
        <w:br/>
      </w:r>
      <w:r>
        <w:rPr>
          <w:sz w:val="20"/>
          <w:szCs w:val="20"/>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Pr>
          <w:sz w:val="20"/>
          <w:szCs w:val="20"/>
        </w:rPr>
        <w:br/>
      </w:r>
      <w:r>
        <w:rPr>
          <w:sz w:val="20"/>
          <w:szCs w:val="20"/>
        </w:rPr>
        <w:br/>
        <w:t>The Company ceased its previous operations described above during 1995 and had dormant operations until March 1998. During 1997, the Company entered into the following agreements in preparation of starting a new line of business:</w:t>
      </w:r>
      <w:r>
        <w:rPr>
          <w:sz w:val="20"/>
          <w:szCs w:val="20"/>
        </w:rPr>
        <w:br/>
      </w:r>
      <w:r>
        <w:rPr>
          <w:sz w:val="20"/>
          <w:szCs w:val="20"/>
        </w:rPr>
        <w:br/>
        <w:t>Stock Acquisition Agreement:</w:t>
      </w:r>
      <w:r>
        <w:br/>
      </w:r>
      <w:r>
        <w:br/>
      </w:r>
      <w:r>
        <w:rPr>
          <w:sz w:val="20"/>
          <w:szCs w:val="20"/>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Pr>
          <w:sz w:val="20"/>
          <w:szCs w:val="20"/>
        </w:rPr>
        <w:br/>
      </w:r>
      <w:r>
        <w:rPr>
          <w:sz w:val="20"/>
          <w:szCs w:val="20"/>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Pr>
          <w:sz w:val="20"/>
          <w:szCs w:val="20"/>
        </w:rPr>
        <w:br/>
      </w:r>
      <w:r>
        <w:rPr>
          <w:sz w:val="20"/>
          <w:szCs w:val="20"/>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Pr>
          <w:sz w:val="20"/>
          <w:szCs w:val="20"/>
        </w:rPr>
        <w:br/>
      </w:r>
      <w:r>
        <w:rPr>
          <w:sz w:val="20"/>
          <w:szCs w:val="20"/>
        </w:rPr>
        <w:br/>
        <w:t>On March 5, 2003, the Company, in exchange for 14,000,000 common shares, acquired the common stock of IP Service Aps("IP") a Danish corporation which developed and sells a software package "</w:t>
      </w:r>
      <w:proofErr w:type="spellStart"/>
      <w:r>
        <w:rPr>
          <w:sz w:val="20"/>
          <w:szCs w:val="20"/>
        </w:rPr>
        <w:t>Analizt</w:t>
      </w:r>
      <w:proofErr w:type="spellEnd"/>
      <w:r>
        <w:rPr>
          <w:sz w:val="20"/>
          <w:szCs w:val="20"/>
        </w:rPr>
        <w:t xml:space="preserve">". </w:t>
      </w:r>
      <w:proofErr w:type="spellStart"/>
      <w:r>
        <w:rPr>
          <w:sz w:val="20"/>
          <w:szCs w:val="20"/>
        </w:rPr>
        <w:t>Analizt</w:t>
      </w:r>
      <w:proofErr w:type="spellEnd"/>
      <w:r>
        <w:rPr>
          <w:sz w:val="20"/>
          <w:szCs w:val="20"/>
        </w:rPr>
        <w:t xml:space="preserve">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Pr>
          <w:sz w:val="20"/>
          <w:szCs w:val="20"/>
        </w:rPr>
        <w:br/>
      </w:r>
      <w:r>
        <w:rPr>
          <w:sz w:val="20"/>
          <w:szCs w:val="20"/>
        </w:rPr>
        <w:br/>
        <w:t xml:space="preserve">On April 23, 2005 Mobile Group Inc., a formerly fully owned subsidiary of Advanced Oxygen Technologies, Inc., acquired 100% of the issued and outstanding stock of </w:t>
      </w:r>
      <w:proofErr w:type="spellStart"/>
      <w:r>
        <w:rPr>
          <w:sz w:val="20"/>
          <w:szCs w:val="20"/>
        </w:rPr>
        <w:t>Mobiligroup</w:t>
      </w:r>
      <w:proofErr w:type="spellEnd"/>
      <w:r>
        <w:rPr>
          <w:sz w:val="20"/>
          <w:szCs w:val="20"/>
        </w:rPr>
        <w:t>, ApS from all of its owners in exchange for 80% of its stock. The Company will account for the investment of 20% of Mobile Group Inc. by the equity method.</w:t>
      </w:r>
    </w:p>
    <w:p w:rsidR="00E461B6" w:rsidRDefault="00E461B6" w:rsidP="0041208E">
      <w:pPr>
        <w:pStyle w:val="NormalWeb"/>
        <w:spacing w:before="0" w:beforeAutospacing="0" w:after="0" w:afterAutospacing="0"/>
        <w:divId w:val="869683972"/>
      </w:pPr>
      <w:hyperlink w:anchor="toc" w:history="1">
        <w:r>
          <w:rPr>
            <w:rStyle w:val="Hyperlink"/>
            <w:b/>
            <w:bCs/>
            <w:sz w:val="20"/>
            <w:szCs w:val="20"/>
          </w:rPr>
          <w:t>Return to Table of Contents</w:t>
        </w:r>
      </w:hyperlink>
    </w:p>
    <w:p w:rsidR="00E461B6" w:rsidRDefault="00E461B6" w:rsidP="0041208E">
      <w:pPr>
        <w:pStyle w:val="NormalWeb"/>
        <w:spacing w:before="0" w:beforeAutospacing="0" w:after="0" w:afterAutospacing="0"/>
        <w:jc w:val="center"/>
        <w:divId w:val="869683972"/>
      </w:pPr>
      <w:r>
        <w:rPr>
          <w:b/>
          <w:bCs/>
          <w:sz w:val="20"/>
          <w:szCs w:val="20"/>
        </w:rPr>
        <w:t>F-7</w:t>
      </w:r>
    </w:p>
    <w:p w:rsidR="00E461B6" w:rsidRDefault="00E461B6" w:rsidP="0041208E">
      <w:pPr>
        <w:jc w:val="center"/>
        <w:divId w:val="869683972"/>
        <w:rPr>
          <w:sz w:val="20"/>
          <w:szCs w:val="20"/>
        </w:rPr>
      </w:pPr>
      <w:r>
        <w:rPr>
          <w:sz w:val="20"/>
          <w:szCs w:val="20"/>
        </w:rPr>
        <w:pict>
          <v:rect id="_x0000_i1073" style="width:.05pt;height:1.5pt" o:hralign="center" o:hrstd="t" o:hrnoshade="t" o:hr="t" fillcolor="blue" stroked="f"/>
        </w:pict>
      </w:r>
    </w:p>
    <w:p w:rsidR="00E461B6" w:rsidRPr="000D0B9C" w:rsidRDefault="0041208E">
      <w:pPr>
        <w:pStyle w:val="NormalWeb"/>
        <w:spacing w:after="240" w:afterAutospacing="0"/>
        <w:divId w:val="869683972"/>
      </w:pPr>
      <w:r>
        <w:rPr>
          <w:sz w:val="20"/>
          <w:szCs w:val="20"/>
        </w:rPr>
        <w:br w:type="page"/>
      </w:r>
      <w:r w:rsidR="00E461B6">
        <w:rPr>
          <w:sz w:val="20"/>
          <w:szCs w:val="20"/>
        </w:rPr>
        <w:lastRenderedPageBreak/>
        <w:t>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sidR="00E461B6">
        <w:rPr>
          <w:sz w:val="20"/>
          <w:szCs w:val="20"/>
        </w:rPr>
        <w:br/>
      </w:r>
      <w:r w:rsidR="00E461B6">
        <w:rPr>
          <w:sz w:val="20"/>
          <w:szCs w:val="20"/>
        </w:rPr>
        <w:br/>
        <w:t xml:space="preserve">Sale of IP Service: On April 23, 2005 Advanced Oxygen Technologies, Inc. sold 100.00% of the stock of IP Service ApS to </w:t>
      </w:r>
      <w:proofErr w:type="spellStart"/>
      <w:r w:rsidR="00E461B6">
        <w:rPr>
          <w:sz w:val="20"/>
          <w:szCs w:val="20"/>
        </w:rPr>
        <w:t>Securas</w:t>
      </w:r>
      <w:proofErr w:type="spellEnd"/>
      <w:r w:rsidR="00E461B6">
        <w:rPr>
          <w:sz w:val="20"/>
          <w:szCs w:val="20"/>
        </w:rPr>
        <w:t>, Ltd. 7 Stewards Court, Carlisle Close, Kingston Upon Thames, Surrey KT2 7AU, United Kingdom ("</w:t>
      </w:r>
      <w:proofErr w:type="spellStart"/>
      <w:r w:rsidR="00E461B6">
        <w:rPr>
          <w:sz w:val="20"/>
          <w:szCs w:val="20"/>
        </w:rPr>
        <w:t>SecurAs</w:t>
      </w:r>
      <w:proofErr w:type="spellEnd"/>
      <w:r w:rsidR="00E461B6">
        <w:rPr>
          <w:sz w:val="20"/>
          <w:szCs w:val="20"/>
        </w:rPr>
        <w:t xml:space="preserve">") for consideration as follows: 1) The purchase price will be Seven Hundred and Fifty Thousand US Dollars payable as </w:t>
      </w:r>
      <w:proofErr w:type="spellStart"/>
      <w:r w:rsidR="00E461B6">
        <w:rPr>
          <w:sz w:val="20"/>
          <w:szCs w:val="20"/>
        </w:rPr>
        <w:t>follows:a</w:t>
      </w:r>
      <w:proofErr w:type="spellEnd"/>
      <w:r w:rsidR="00E461B6">
        <w:rPr>
          <w:sz w:val="20"/>
          <w:szCs w:val="20"/>
        </w:rPr>
        <w:t xml:space="preserve">) Cash and or b) Royalties, which are comprised of 33.33% of all revenue derived from or associated with IP Service ApS or any of its products, which shall be payable quarterly on the 10th day following each quarter and </w:t>
      </w:r>
      <w:proofErr w:type="spellStart"/>
      <w:r w:rsidR="00E461B6">
        <w:rPr>
          <w:sz w:val="20"/>
          <w:szCs w:val="20"/>
        </w:rPr>
        <w:t>SecurAs</w:t>
      </w:r>
      <w:proofErr w:type="spellEnd"/>
      <w:r w:rsidR="00E461B6">
        <w:rPr>
          <w:sz w:val="20"/>
          <w:szCs w:val="20"/>
        </w:rPr>
        <w:t xml:space="preserve"> will deliver a certified audit of the revenues of IP Service ApS annually to Advanced Oxygen Technologies Inc. At any time Advanced Oxygen Technologies, Inc. can conduct and independent audit of IP Service ApS. At closing, </w:t>
      </w:r>
      <w:proofErr w:type="spellStart"/>
      <w:r w:rsidR="00E461B6">
        <w:rPr>
          <w:sz w:val="20"/>
          <w:szCs w:val="20"/>
        </w:rPr>
        <w:t>SecurAs</w:t>
      </w:r>
      <w:proofErr w:type="spellEnd"/>
      <w:r w:rsidR="00E461B6">
        <w:rPr>
          <w:sz w:val="20"/>
          <w:szCs w:val="20"/>
        </w:rPr>
        <w:t xml:space="preserve">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E461B6" w:rsidRDefault="00E461B6">
      <w:pPr>
        <w:pStyle w:val="NormalWeb"/>
        <w:spacing w:after="240" w:afterAutospacing="0"/>
        <w:divId w:val="869683972"/>
      </w:pPr>
      <w:r>
        <w:rPr>
          <w:sz w:val="20"/>
          <w:szCs w:val="20"/>
        </w:rPr>
        <w:t xml:space="preserve">Purchase of Anton Nielsen Vojens ApS: On February 3, 2006 Advanced Oxygen Technologies, Inc. ("AOXY") purchased 100.00% of the stock of Anton Nielsen Vojens ApS ("ANV"), a Danish company from </w:t>
      </w:r>
      <w:proofErr w:type="spellStart"/>
      <w:r>
        <w:rPr>
          <w:sz w:val="20"/>
          <w:szCs w:val="20"/>
        </w:rPr>
        <w:t>Borkwood</w:t>
      </w:r>
      <w:proofErr w:type="spellEnd"/>
      <w:r>
        <w:rPr>
          <w:sz w:val="20"/>
          <w:szCs w:val="20"/>
        </w:rPr>
        <w:t xml:space="preserve"> Development Ltd. (a current shareholder of AOXY) for Six Hundred and Fifty Thousand US Dollars. The transaction was financed as follows: 1) AOXY executed a promissory note ("Note") for $650,000, payable to the sellers of ANV ("Sellers") payable and amortized monthly and carrying </w:t>
      </w:r>
      <w:proofErr w:type="spellStart"/>
      <w:r>
        <w:rPr>
          <w:sz w:val="20"/>
          <w:szCs w:val="20"/>
        </w:rPr>
        <w:t>a</w:t>
      </w:r>
      <w:proofErr w:type="spellEnd"/>
      <w:r>
        <w:rPr>
          <w:sz w:val="20"/>
          <w:szCs w:val="20"/>
        </w:rPr>
        <w:t xml:space="preserve">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w:t>
      </w:r>
      <w:proofErr w:type="spellStart"/>
      <w:r>
        <w:rPr>
          <w:sz w:val="20"/>
          <w:szCs w:val="20"/>
        </w:rPr>
        <w:t>non diluted</w:t>
      </w:r>
      <w:proofErr w:type="spellEnd"/>
      <w:r>
        <w:rPr>
          <w:sz w:val="20"/>
          <w:szCs w:val="20"/>
        </w:rPr>
        <w:t xml:space="preserve">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w:t>
      </w:r>
    </w:p>
    <w:p w:rsidR="00E461B6" w:rsidRDefault="00E461B6">
      <w:pPr>
        <w:pStyle w:val="NormalWeb"/>
        <w:divId w:val="869683972"/>
      </w:pPr>
      <w:r>
        <w:rPr>
          <w:sz w:val="20"/>
          <w:szCs w:val="20"/>
        </w:rPr>
        <w:t xml:space="preserve">Subdivision and Sale of ANV Real Estate: Pursuant to an acquisition agreement ("Acquisition Agreement"), on March 3, 2006 Anton Nielsen Vojens ApS ("ANV"), a wholly owned subsidiary of Advanced Oxygen Technologies, Inc. ("AOXY") sub divided and sold a 3,300 M2 portion of its Vojens City property ('Property") for Two Million Three hundred Thousand Danish Krone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Ostergade 67 ApS, a Danish company ("EO").</w:t>
      </w:r>
    </w:p>
    <w:p w:rsidR="00E461B6" w:rsidRDefault="00E461B6">
      <w:pPr>
        <w:pStyle w:val="NormalWeb"/>
        <w:divId w:val="869683972"/>
      </w:pPr>
      <w:r>
        <w:rPr>
          <w:i/>
          <w:iCs/>
          <w:sz w:val="20"/>
          <w:szCs w:val="20"/>
        </w:rPr>
        <w:t>Lines of Business:</w:t>
      </w:r>
    </w:p>
    <w:p w:rsidR="00E461B6" w:rsidRDefault="00E461B6">
      <w:pPr>
        <w:pStyle w:val="NormalWeb"/>
        <w:divId w:val="869683972"/>
      </w:pPr>
      <w:r>
        <w:rPr>
          <w:sz w:val="20"/>
          <w:szCs w:val="20"/>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E461B6" w:rsidRDefault="00E461B6">
      <w:pPr>
        <w:pStyle w:val="NormalWeb"/>
        <w:divId w:val="869683972"/>
      </w:pPr>
    </w:p>
    <w:p w:rsidR="00E461B6" w:rsidRDefault="00E461B6">
      <w:pPr>
        <w:pStyle w:val="NormalWeb"/>
        <w:divId w:val="869683972"/>
      </w:pPr>
      <w:r>
        <w:rPr>
          <w:b/>
          <w:bCs/>
          <w:sz w:val="20"/>
          <w:szCs w:val="20"/>
        </w:rPr>
        <w:t>NOTE 2 - SUMMARY OF SIGNIFICANT ACCOUNTING POLICIES:</w:t>
      </w:r>
      <w:r>
        <w:rPr>
          <w:sz w:val="20"/>
          <w:szCs w:val="20"/>
        </w:rPr>
        <w:br/>
      </w:r>
      <w:r>
        <w:rPr>
          <w:sz w:val="20"/>
          <w:szCs w:val="20"/>
        </w:rPr>
        <w:br/>
      </w:r>
      <w:r>
        <w:rPr>
          <w:i/>
          <w:iCs/>
          <w:sz w:val="20"/>
          <w:szCs w:val="20"/>
        </w:rPr>
        <w:t>Revenue Recognition</w:t>
      </w:r>
      <w:r>
        <w:rPr>
          <w:sz w:val="20"/>
          <w:szCs w:val="20"/>
        </w:rPr>
        <w:t>:</w:t>
      </w:r>
    </w:p>
    <w:p w:rsidR="00E461B6" w:rsidRDefault="00E461B6">
      <w:pPr>
        <w:pStyle w:val="NormalWeb"/>
        <w:divId w:val="869683972"/>
      </w:pPr>
    </w:p>
    <w:p w:rsidR="00E461B6" w:rsidRDefault="00E461B6">
      <w:pPr>
        <w:pStyle w:val="NormalWeb"/>
        <w:divId w:val="869683972"/>
      </w:pPr>
      <w:r>
        <w:rPr>
          <w:i/>
          <w:iCs/>
          <w:sz w:val="20"/>
          <w:szCs w:val="20"/>
        </w:rPr>
        <w:t>Recognition of rental income:</w:t>
      </w:r>
    </w:p>
    <w:p w:rsidR="00E461B6" w:rsidRDefault="00E461B6">
      <w:pPr>
        <w:pStyle w:val="NormalWeb"/>
        <w:divId w:val="869683972"/>
      </w:pPr>
    </w:p>
    <w:p w:rsidR="00E461B6" w:rsidRDefault="00E461B6">
      <w:pPr>
        <w:pStyle w:val="NormalWeb"/>
        <w:divId w:val="869683972"/>
      </w:pPr>
      <w:r>
        <w:rPr>
          <w:sz w:val="20"/>
          <w:szCs w:val="20"/>
        </w:rPr>
        <w:t>Rental income for commercial property leases is recognized on a straight-line basis over the respective lease terms.</w:t>
      </w:r>
    </w:p>
    <w:p w:rsidR="00E461B6" w:rsidRDefault="00E461B6">
      <w:pPr>
        <w:pStyle w:val="NormalWeb"/>
        <w:divId w:val="869683972"/>
      </w:pPr>
    </w:p>
    <w:p w:rsidR="00E461B6" w:rsidRDefault="00E461B6" w:rsidP="00AC316D">
      <w:pPr>
        <w:pStyle w:val="NormalWeb"/>
        <w:spacing w:before="0" w:beforeAutospacing="0" w:after="0" w:afterAutospacing="0"/>
        <w:divId w:val="869683972"/>
      </w:pPr>
      <w:hyperlink w:anchor="toc" w:history="1">
        <w:r>
          <w:rPr>
            <w:rStyle w:val="Hyperlink"/>
            <w:b/>
            <w:bCs/>
            <w:sz w:val="20"/>
            <w:szCs w:val="20"/>
          </w:rPr>
          <w:t>Return to Table of Contents</w:t>
        </w:r>
      </w:hyperlink>
    </w:p>
    <w:p w:rsidR="00E461B6" w:rsidRDefault="00E461B6" w:rsidP="00AC316D">
      <w:pPr>
        <w:pStyle w:val="NormalWeb"/>
        <w:spacing w:before="0" w:beforeAutospacing="0" w:after="0" w:afterAutospacing="0"/>
        <w:jc w:val="center"/>
        <w:divId w:val="869683972"/>
      </w:pPr>
      <w:r>
        <w:rPr>
          <w:b/>
          <w:bCs/>
          <w:sz w:val="20"/>
          <w:szCs w:val="20"/>
        </w:rPr>
        <w:t>F-8</w:t>
      </w:r>
    </w:p>
    <w:p w:rsidR="00E461B6" w:rsidRDefault="00E461B6" w:rsidP="00AC316D">
      <w:pPr>
        <w:jc w:val="center"/>
        <w:divId w:val="869683972"/>
        <w:rPr>
          <w:sz w:val="20"/>
          <w:szCs w:val="20"/>
        </w:rPr>
      </w:pPr>
      <w:r>
        <w:rPr>
          <w:sz w:val="20"/>
          <w:szCs w:val="20"/>
        </w:rPr>
        <w:pict>
          <v:rect id="_x0000_i1074" style="width:.05pt;height:1.5pt" o:hralign="center" o:hrstd="t" o:hrnoshade="t" o:hr="t" fillcolor="blue" stroked="f"/>
        </w:pict>
      </w:r>
    </w:p>
    <w:p w:rsidR="00E461B6" w:rsidRDefault="00E461B6">
      <w:pPr>
        <w:pStyle w:val="NormalWeb"/>
        <w:divId w:val="869683972"/>
      </w:pPr>
      <w:r>
        <w:rPr>
          <w:i/>
          <w:iCs/>
          <w:sz w:val="20"/>
          <w:szCs w:val="20"/>
        </w:rPr>
        <w:lastRenderedPageBreak/>
        <w:t>Real Estate Accounting Principles:</w:t>
      </w:r>
      <w:r w:rsidR="00AC316D">
        <w:rPr>
          <w:i/>
          <w:iCs/>
          <w:sz w:val="20"/>
          <w:szCs w:val="20"/>
        </w:rPr>
        <w:t xml:space="preserve"> </w:t>
      </w: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E461B6" w:rsidRDefault="00E461B6">
      <w:pPr>
        <w:pStyle w:val="NormalWeb"/>
        <w:divId w:val="869683972"/>
      </w:pPr>
      <w:r>
        <w:rPr>
          <w:i/>
          <w:iCs/>
          <w:sz w:val="20"/>
          <w:szCs w:val="20"/>
        </w:rPr>
        <w:t>Revenue recognition on the sale of real estate:</w:t>
      </w:r>
      <w:r w:rsidR="00AC316D">
        <w:rPr>
          <w:i/>
          <w:iCs/>
          <w:sz w:val="20"/>
          <w:szCs w:val="20"/>
        </w:rPr>
        <w:t xml:space="preserve"> </w:t>
      </w: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E461B6" w:rsidRDefault="00E461B6">
      <w:pPr>
        <w:pStyle w:val="NormalWeb"/>
        <w:divId w:val="869683972"/>
      </w:pPr>
      <w:r>
        <w:rPr>
          <w:b/>
          <w:bCs/>
          <w:i/>
          <w:iCs/>
          <w:sz w:val="20"/>
          <w:szCs w:val="20"/>
        </w:rPr>
        <w:t>Real Estate Investments</w:t>
      </w:r>
      <w:r>
        <w:rPr>
          <w:b/>
          <w:bCs/>
          <w:i/>
          <w:iCs/>
          <w:sz w:val="20"/>
          <w:szCs w:val="20"/>
        </w:rPr>
        <w:br/>
      </w:r>
      <w:r>
        <w:rPr>
          <w:sz w:val="20"/>
          <w:szCs w:val="20"/>
        </w:rPr>
        <w:br/>
      </w:r>
      <w:r>
        <w:rPr>
          <w:i/>
          <w:iCs/>
          <w:sz w:val="20"/>
          <w:szCs w:val="20"/>
        </w:rPr>
        <w:t>Depreciation and Amortization</w:t>
      </w:r>
      <w:r w:rsidR="00AC316D">
        <w:rPr>
          <w:i/>
          <w:iCs/>
          <w:sz w:val="20"/>
          <w:szCs w:val="20"/>
        </w:rPr>
        <w:t xml:space="preserve">: </w:t>
      </w: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Pr>
          <w:sz w:val="20"/>
          <w:szCs w:val="20"/>
        </w:rPr>
        <w:br/>
      </w:r>
      <w:r>
        <w:rPr>
          <w:sz w:val="20"/>
          <w:szCs w:val="20"/>
        </w:rPr>
        <w:br/>
      </w:r>
      <w:r>
        <w:rPr>
          <w:i/>
          <w:iCs/>
          <w:sz w:val="20"/>
          <w:szCs w:val="20"/>
        </w:rPr>
        <w:t>Impairment of Real Estate Investments</w:t>
      </w:r>
      <w:r w:rsidR="00AC316D">
        <w:rPr>
          <w:i/>
          <w:iCs/>
          <w:sz w:val="20"/>
          <w:szCs w:val="20"/>
        </w:rPr>
        <w:t xml:space="preserve">: </w:t>
      </w: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w:t>
      </w:r>
    </w:p>
    <w:p w:rsidR="00E461B6" w:rsidRDefault="00E461B6">
      <w:pPr>
        <w:pStyle w:val="NormalWeb"/>
        <w:divId w:val="869683972"/>
      </w:pPr>
      <w:r>
        <w:rPr>
          <w:i/>
          <w:iCs/>
          <w:sz w:val="20"/>
          <w:szCs w:val="20"/>
        </w:rPr>
        <w:t>Interest Recognition on Notes Receivable</w:t>
      </w:r>
      <w:r w:rsidR="00AC316D">
        <w:rPr>
          <w:i/>
          <w:iCs/>
          <w:sz w:val="20"/>
          <w:szCs w:val="20"/>
        </w:rPr>
        <w:t xml:space="preserve">: </w:t>
      </w: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AC316D" w:rsidRDefault="00E461B6" w:rsidP="00AC316D">
      <w:pPr>
        <w:pStyle w:val="NormalWeb"/>
        <w:spacing w:before="0" w:beforeAutospacing="0" w:after="0" w:afterAutospacing="0"/>
        <w:divId w:val="869683972"/>
      </w:pPr>
      <w:r>
        <w:rPr>
          <w:i/>
          <w:iCs/>
          <w:sz w:val="20"/>
          <w:szCs w:val="20"/>
        </w:rPr>
        <w:t>Foreign currency translation:</w:t>
      </w:r>
      <w:r w:rsidR="00AC316D">
        <w:rPr>
          <w:i/>
          <w:iCs/>
          <w:sz w:val="20"/>
          <w:szCs w:val="20"/>
        </w:rPr>
        <w:t xml:space="preserve">  </w:t>
      </w: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r w:rsidR="00AC316D">
        <w:rPr>
          <w:i/>
          <w:iCs/>
          <w:sz w:val="20"/>
          <w:szCs w:val="20"/>
        </w:rPr>
        <w:t xml:space="preserve">   </w:t>
      </w: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r w:rsidR="00AC316D">
        <w:rPr>
          <w:i/>
          <w:iCs/>
          <w:sz w:val="20"/>
          <w:szCs w:val="20"/>
        </w:rPr>
        <w:t xml:space="preserve">  </w:t>
      </w: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r w:rsidR="00AC316D">
        <w:rPr>
          <w:i/>
          <w:iCs/>
          <w:sz w:val="20"/>
          <w:szCs w:val="20"/>
        </w:rPr>
        <w:t xml:space="preserve"> </w:t>
      </w: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June 30, 2015 did not exceed federally insured limits. The Company has not experienced any losses in such accounts and believes that it is not exposed to any significant credit risk on such amounts.</w:t>
      </w:r>
      <w:r>
        <w:rPr>
          <w:sz w:val="20"/>
          <w:szCs w:val="20"/>
        </w:rPr>
        <w:br/>
      </w:r>
      <w:r>
        <w:rPr>
          <w:sz w:val="20"/>
          <w:szCs w:val="20"/>
        </w:rPr>
        <w:br/>
      </w:r>
      <w:hyperlink w:anchor="toc" w:history="1">
        <w:r w:rsidR="00AC316D">
          <w:rPr>
            <w:rStyle w:val="Hyperlink"/>
            <w:b/>
            <w:bCs/>
            <w:sz w:val="20"/>
            <w:szCs w:val="20"/>
          </w:rPr>
          <w:t>Return to Table of Contents</w:t>
        </w:r>
      </w:hyperlink>
    </w:p>
    <w:p w:rsidR="00AC316D" w:rsidRDefault="00AC316D" w:rsidP="00AC316D">
      <w:pPr>
        <w:pStyle w:val="NormalWeb"/>
        <w:spacing w:before="0" w:beforeAutospacing="0" w:after="0" w:afterAutospacing="0"/>
        <w:jc w:val="center"/>
        <w:divId w:val="869683972"/>
      </w:pPr>
      <w:r>
        <w:rPr>
          <w:b/>
          <w:bCs/>
          <w:sz w:val="20"/>
          <w:szCs w:val="20"/>
        </w:rPr>
        <w:t>F-9</w:t>
      </w:r>
    </w:p>
    <w:p w:rsidR="00AC316D" w:rsidRDefault="00AC316D" w:rsidP="00AC316D">
      <w:pPr>
        <w:jc w:val="center"/>
        <w:divId w:val="869683972"/>
        <w:rPr>
          <w:sz w:val="20"/>
          <w:szCs w:val="20"/>
        </w:rPr>
      </w:pPr>
      <w:r>
        <w:rPr>
          <w:sz w:val="20"/>
          <w:szCs w:val="20"/>
        </w:rPr>
        <w:pict>
          <v:rect id="_x0000_i1075" style="width:.05pt;height:1.5pt" o:hralign="center" o:hrstd="t" o:hrnoshade="t" o:hr="t" fillcolor="blue" stroked="f"/>
        </w:pict>
      </w:r>
    </w:p>
    <w:p w:rsidR="00E461B6" w:rsidRDefault="00E461B6">
      <w:pPr>
        <w:pStyle w:val="NormalWeb"/>
        <w:divId w:val="869683972"/>
      </w:pPr>
      <w:r>
        <w:rPr>
          <w:i/>
          <w:iCs/>
          <w:sz w:val="20"/>
          <w:szCs w:val="20"/>
        </w:rPr>
        <w:lastRenderedPageBreak/>
        <w:t>Estimates:</w:t>
      </w:r>
      <w:r w:rsidR="00AC316D">
        <w:rPr>
          <w:i/>
          <w:iCs/>
          <w:sz w:val="20"/>
          <w:szCs w:val="20"/>
        </w:rPr>
        <w:t xml:space="preserve"> </w:t>
      </w: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r w:rsidR="00AC316D">
        <w:rPr>
          <w:i/>
          <w:iCs/>
          <w:sz w:val="20"/>
          <w:szCs w:val="20"/>
        </w:rPr>
        <w:t xml:space="preserve">  </w:t>
      </w:r>
      <w:r>
        <w:rPr>
          <w:sz w:val="20"/>
          <w:szCs w:val="20"/>
        </w:rPr>
        <w:t>Financial instruments that potentially subject the Company to major credit risk consist principally of a single subsidiary of Anton Nielsen Vojens ApS.</w:t>
      </w:r>
    </w:p>
    <w:p w:rsidR="00E461B6" w:rsidRDefault="00E461B6">
      <w:pPr>
        <w:pStyle w:val="NormalWeb"/>
        <w:spacing w:after="240" w:afterAutospacing="0"/>
        <w:divId w:val="869683972"/>
      </w:pPr>
      <w:r>
        <w:rPr>
          <w:i/>
          <w:iCs/>
          <w:sz w:val="20"/>
          <w:szCs w:val="20"/>
        </w:rPr>
        <w:t>Recently Issued Accounting Standards</w:t>
      </w:r>
    </w:p>
    <w:p w:rsidR="00E461B6" w:rsidRDefault="00E461B6">
      <w:pPr>
        <w:pStyle w:val="NormalWeb"/>
        <w:divId w:val="869683972"/>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E461B6" w:rsidRDefault="00E461B6">
      <w:pPr>
        <w:pStyle w:val="NormalWeb"/>
        <w:divId w:val="869683972"/>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E461B6" w:rsidRDefault="00E461B6">
      <w:pPr>
        <w:pStyle w:val="NormalWeb"/>
        <w:spacing w:after="240" w:afterAutospacing="0"/>
        <w:divId w:val="869683972"/>
      </w:pPr>
      <w:r>
        <w:br/>
      </w: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E461B6" w:rsidRDefault="00E461B6">
      <w:pPr>
        <w:pStyle w:val="NormalWeb"/>
        <w:divId w:val="869683972"/>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E461B6" w:rsidRDefault="00E461B6">
      <w:pPr>
        <w:pStyle w:val="NormalWeb"/>
        <w:divId w:val="869683972"/>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E461B6" w:rsidRDefault="00E461B6">
      <w:pPr>
        <w:pStyle w:val="NormalWeb"/>
        <w:divId w:val="869683972"/>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3B53EE" w:rsidRDefault="003B53EE" w:rsidP="003B53EE">
      <w:pPr>
        <w:pStyle w:val="NormalWeb"/>
        <w:spacing w:before="0" w:beforeAutospacing="0" w:after="0" w:afterAutospacing="0"/>
        <w:divId w:val="869683972"/>
        <w:rPr>
          <w:b/>
          <w:bCs/>
          <w:sz w:val="20"/>
          <w:szCs w:val="20"/>
        </w:rPr>
      </w:pPr>
      <w:hyperlink w:anchor="toc" w:history="1">
        <w:r>
          <w:rPr>
            <w:rStyle w:val="Hyperlink"/>
            <w:b/>
            <w:bCs/>
            <w:sz w:val="20"/>
            <w:szCs w:val="20"/>
          </w:rPr>
          <w:t>Return to Table o</w:t>
        </w:r>
      </w:hyperlink>
      <w:hyperlink w:anchor="toc" w:history="1">
        <w:r>
          <w:rPr>
            <w:rStyle w:val="Hyperlink"/>
            <w:b/>
            <w:bCs/>
            <w:sz w:val="20"/>
            <w:szCs w:val="20"/>
          </w:rPr>
          <w:t>f Contents</w:t>
        </w:r>
      </w:hyperlink>
    </w:p>
    <w:p w:rsidR="003B53EE" w:rsidRDefault="003B53EE" w:rsidP="003B53EE">
      <w:pPr>
        <w:pStyle w:val="NormalWeb"/>
        <w:spacing w:before="0" w:beforeAutospacing="0" w:after="0" w:afterAutospacing="0"/>
        <w:jc w:val="center"/>
        <w:divId w:val="869683972"/>
      </w:pPr>
      <w:r>
        <w:rPr>
          <w:sz w:val="20"/>
          <w:szCs w:val="20"/>
        </w:rPr>
        <w:br/>
      </w:r>
      <w:r>
        <w:rPr>
          <w:b/>
          <w:bCs/>
          <w:sz w:val="20"/>
          <w:szCs w:val="20"/>
        </w:rPr>
        <w:t>F-10</w:t>
      </w:r>
    </w:p>
    <w:p w:rsidR="003B53EE" w:rsidRDefault="003B53EE" w:rsidP="003B53EE">
      <w:pPr>
        <w:jc w:val="center"/>
        <w:divId w:val="869683972"/>
        <w:rPr>
          <w:sz w:val="20"/>
          <w:szCs w:val="20"/>
        </w:rPr>
      </w:pPr>
      <w:r>
        <w:rPr>
          <w:sz w:val="20"/>
          <w:szCs w:val="20"/>
        </w:rPr>
        <w:pict>
          <v:rect id="_x0000_i1076" style="width:.05pt;height:1.5pt" o:hralign="center" o:hrstd="t" o:hrnoshade="t" o:hr="t" fillcolor="blue" stroked="f"/>
        </w:pict>
      </w:r>
    </w:p>
    <w:p w:rsidR="00E461B6" w:rsidRDefault="00E461B6">
      <w:pPr>
        <w:pStyle w:val="NormalWeb"/>
        <w:divId w:val="869683972"/>
      </w:pPr>
      <w:r>
        <w:rPr>
          <w:sz w:val="20"/>
          <w:szCs w:val="20"/>
        </w:rPr>
        <w:lastRenderedPageBreak/>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w:t>
      </w:r>
    </w:p>
    <w:p w:rsidR="00E461B6" w:rsidRPr="000D0B9C" w:rsidRDefault="00E461B6">
      <w:pPr>
        <w:pStyle w:val="NormalWeb"/>
        <w:divId w:val="869683972"/>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E461B6" w:rsidRDefault="00E461B6">
      <w:pPr>
        <w:pStyle w:val="NormalWeb"/>
        <w:divId w:val="869683972"/>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E461B6" w:rsidRDefault="00E461B6">
      <w:pPr>
        <w:pStyle w:val="NormalWeb"/>
        <w:divId w:val="869683972"/>
      </w:pPr>
      <w:r>
        <w:rPr>
          <w:b/>
          <w:bCs/>
          <w:sz w:val="20"/>
          <w:szCs w:val="20"/>
        </w:rPr>
        <w:t>NOTE 3 - MAJOR CUSTOMER:</w:t>
      </w:r>
    </w:p>
    <w:p w:rsidR="00E461B6" w:rsidRDefault="00E461B6">
      <w:pPr>
        <w:pStyle w:val="NormalWeb"/>
        <w:divId w:val="869683972"/>
      </w:pPr>
      <w:r>
        <w:rPr>
          <w:sz w:val="20"/>
          <w:szCs w:val="20"/>
        </w:rPr>
        <w:t xml:space="preserve">The Company's subsidiary, Anton Nielsen Vojens, ApS has sales to one customer who is a </w:t>
      </w:r>
      <w:proofErr w:type="spellStart"/>
      <w:r>
        <w:rPr>
          <w:sz w:val="20"/>
          <w:szCs w:val="20"/>
        </w:rPr>
        <w:t>non related</w:t>
      </w:r>
      <w:proofErr w:type="spellEnd"/>
      <w:r>
        <w:rPr>
          <w:sz w:val="20"/>
          <w:szCs w:val="20"/>
        </w:rPr>
        <w:t xml:space="preserve"> party. For the period ending June 30, 2015 and June 30, 2014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470"/>
        <w:gridCol w:w="1470"/>
      </w:tblGrid>
      <w:tr w:rsidR="00E461B6">
        <w:trPr>
          <w:divId w:val="869683972"/>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rPr>
                <w:b/>
                <w:bCs/>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rPr>
              <w:t xml:space="preserve">Percent of Sales </w:t>
            </w:r>
            <w:r w:rsidRPr="000D0B9C">
              <w:rPr>
                <w:b/>
                <w:bCs/>
              </w:rPr>
              <w:br/>
            </w:r>
            <w:r w:rsidRPr="000D0B9C">
              <w:rPr>
                <w:b/>
                <w:bCs/>
                <w:sz w:val="20"/>
                <w:szCs w:val="20"/>
              </w:rPr>
              <w:t xml:space="preserve">for the Period ending June 30,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Customer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u w:val="single"/>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u w:val="single"/>
              </w:rPr>
              <w:t>2014</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100%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pPr>
              <w:jc w:val="center"/>
              <w:rPr>
                <w:sz w:val="20"/>
                <w:szCs w:val="20"/>
              </w:rPr>
            </w:pPr>
            <w:r>
              <w:rPr>
                <w:sz w:val="20"/>
                <w:szCs w:val="20"/>
              </w:rPr>
              <w:pict>
                <v:rect id="_x0000_i1077" style="width:.05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pPr>
              <w:jc w:val="center"/>
              <w:rPr>
                <w:sz w:val="20"/>
                <w:szCs w:val="20"/>
              </w:rPr>
            </w:pPr>
            <w:r>
              <w:rPr>
                <w:sz w:val="20"/>
                <w:szCs w:val="20"/>
              </w:rPr>
              <w:pict>
                <v:rect id="_x0000_i1078" style="width:.05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pPr>
              <w:jc w:val="center"/>
              <w:rPr>
                <w:sz w:val="20"/>
                <w:szCs w:val="20"/>
              </w:rPr>
            </w:pPr>
            <w:r>
              <w:rPr>
                <w:sz w:val="20"/>
                <w:szCs w:val="20"/>
              </w:rPr>
              <w:pict>
                <v:rect id="_x0000_i1079" style="width:.05pt;height:1.5pt" o:hralign="center" o:hrstd="t" o:hr="t" fillcolor="#a0a0a0" stroked="f"/>
              </w:pic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b/>
                <w:bCs/>
                <w:sz w:val="20"/>
                <w:szCs w:val="20"/>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b/>
                <w:bCs/>
                <w:sz w:val="20"/>
                <w:szCs w:val="20"/>
              </w:rPr>
              <w:t>100%</w:t>
            </w:r>
          </w:p>
        </w:tc>
      </w:tr>
    </w:tbl>
    <w:p w:rsidR="00E461B6" w:rsidRDefault="00E461B6">
      <w:pPr>
        <w:pStyle w:val="NormalWeb"/>
        <w:divId w:val="869683972"/>
      </w:pPr>
      <w:r>
        <w:rPr>
          <w:b/>
          <w:bCs/>
          <w:color w:val="000000"/>
          <w:sz w:val="20"/>
          <w:szCs w:val="20"/>
        </w:rPr>
        <w:t>NOTE 4 - LAND AND BUILDINGS :</w:t>
      </w:r>
    </w:p>
    <w:p w:rsidR="00E461B6" w:rsidRDefault="00E461B6">
      <w:pPr>
        <w:pStyle w:val="NormalWeb"/>
        <w:divId w:val="869683972"/>
      </w:pPr>
      <w:r>
        <w:rPr>
          <w:sz w:val="20"/>
          <w:szCs w:val="20"/>
        </w:rPr>
        <w:t>The Land owned by the Company's wholly owned subsidiary constitutes the largest asset of the Company. During the period ending June 30, 2015 the Company recorded an decrease in the value of the Land of $127,520 due to the fluctuation in the currency of the dollar. The value of the Land of the Company was as follows:</w:t>
      </w:r>
      <w:r>
        <w:t xml:space="preserve">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962"/>
        <w:gridCol w:w="963"/>
        <w:gridCol w:w="963"/>
      </w:tblGrid>
      <w:tr w:rsidR="00E461B6">
        <w:trPr>
          <w:divId w:val="869683972"/>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rPr>
                <w:b/>
                <w:bCs/>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rPr>
                <w:b/>
                <w:bCs/>
                <w:sz w:val="20"/>
                <w:szCs w:val="20"/>
              </w:rPr>
              <w:t>Value of Land at June 30,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u w:val="single"/>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u w:val="single"/>
              </w:rPr>
              <w:t>2013</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$578,704</w:t>
            </w:r>
          </w:p>
        </w:tc>
      </w:tr>
    </w:tbl>
    <w:p w:rsidR="00E461B6" w:rsidRDefault="00E461B6">
      <w:pPr>
        <w:pStyle w:val="NormalWeb"/>
        <w:divId w:val="869683972"/>
      </w:pPr>
      <w:r>
        <w:rPr>
          <w:b/>
          <w:bCs/>
          <w:sz w:val="20"/>
          <w:szCs w:val="20"/>
        </w:rPr>
        <w:t>NOTE 5 - RELATED PARTY TRANSACTIONS ANTON NIELSEN VOJENS, ApS</w:t>
      </w:r>
      <w:r>
        <w:rPr>
          <w:b/>
          <w:bCs/>
          <w:sz w:val="20"/>
          <w:szCs w:val="20"/>
        </w:rPr>
        <w:br/>
      </w:r>
      <w:r>
        <w:rPr>
          <w:sz w:val="20"/>
          <w:szCs w:val="20"/>
        </w:rPr>
        <w:br/>
        <w:t xml:space="preserve">The Company purchased Anton Nielsen Vojens ApS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of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officer of Anton Nielsen Vojens ApS. </w:t>
      </w:r>
      <w:proofErr w:type="spellStart"/>
      <w:r>
        <w:rPr>
          <w:sz w:val="20"/>
          <w:szCs w:val="20"/>
        </w:rPr>
        <w:t>Aage</w:t>
      </w:r>
      <w:proofErr w:type="spellEnd"/>
      <w:r>
        <w:rPr>
          <w:sz w:val="20"/>
          <w:szCs w:val="20"/>
        </w:rPr>
        <w:t xml:space="preserve"> Madsen was a director of Anton Nielsen Vojens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short term debt to </w:t>
      </w:r>
      <w:proofErr w:type="spellStart"/>
      <w:r>
        <w:rPr>
          <w:sz w:val="20"/>
          <w:szCs w:val="20"/>
        </w:rPr>
        <w:t>Borkwood</w:t>
      </w:r>
      <w:proofErr w:type="spellEnd"/>
      <w:r>
        <w:rPr>
          <w:sz w:val="20"/>
          <w:szCs w:val="20"/>
        </w:rPr>
        <w:t xml:space="preserve"> Development LTD at June 30, 2015 was $127,029.</w:t>
      </w:r>
    </w:p>
    <w:p w:rsidR="00E461B6" w:rsidRDefault="00E461B6">
      <w:pPr>
        <w:pStyle w:val="NormalWeb"/>
        <w:spacing w:after="240" w:afterAutospacing="0"/>
        <w:divId w:val="869683972"/>
      </w:pPr>
      <w:r>
        <w:rPr>
          <w:b/>
          <w:bCs/>
          <w:sz w:val="20"/>
          <w:szCs w:val="20"/>
        </w:rPr>
        <w:t>NOTE 6 - COMMITMENTS AND CONTINGENCIES:</w:t>
      </w:r>
    </w:p>
    <w:p w:rsidR="008713C6" w:rsidRDefault="008713C6" w:rsidP="008713C6">
      <w:pPr>
        <w:pStyle w:val="NormalWeb"/>
        <w:spacing w:before="0" w:beforeAutospacing="0" w:after="0" w:afterAutospacing="0"/>
        <w:jc w:val="center"/>
        <w:divId w:val="869683972"/>
      </w:pPr>
      <w:r>
        <w:rPr>
          <w:sz w:val="20"/>
          <w:szCs w:val="20"/>
        </w:rPr>
        <w:br/>
      </w:r>
      <w:r>
        <w:rPr>
          <w:b/>
          <w:bCs/>
          <w:sz w:val="20"/>
          <w:szCs w:val="20"/>
        </w:rPr>
        <w:t>F-11</w:t>
      </w:r>
    </w:p>
    <w:p w:rsidR="008713C6" w:rsidRDefault="008713C6" w:rsidP="008713C6">
      <w:pPr>
        <w:divId w:val="869683972"/>
        <w:rPr>
          <w:sz w:val="20"/>
          <w:szCs w:val="20"/>
        </w:rPr>
      </w:pPr>
      <w:r>
        <w:rPr>
          <w:sz w:val="20"/>
          <w:szCs w:val="20"/>
        </w:rPr>
        <w:pict>
          <v:rect id="_x0000_i1080" style="width:.05pt;height:1.5pt" o:hralign="center" o:hrstd="t" o:hrnoshade="t" o:hr="t" fillcolor="blue" stroked="f"/>
        </w:pict>
      </w:r>
    </w:p>
    <w:p w:rsidR="00E461B6" w:rsidRDefault="008713C6" w:rsidP="008713C6">
      <w:pPr>
        <w:pStyle w:val="NormalWeb"/>
        <w:divId w:val="869683972"/>
      </w:pPr>
      <w:r>
        <w:br w:type="page"/>
      </w:r>
      <w:r w:rsidR="00E461B6">
        <w:rPr>
          <w:i/>
          <w:iCs/>
          <w:sz w:val="20"/>
          <w:szCs w:val="20"/>
        </w:rPr>
        <w:lastRenderedPageBreak/>
        <w:t>Commitments</w:t>
      </w:r>
      <w:r w:rsidR="00E461B6">
        <w:rPr>
          <w:sz w:val="20"/>
          <w:szCs w:val="20"/>
        </w:rPr>
        <w:t>:</w:t>
      </w:r>
    </w:p>
    <w:p w:rsidR="00E461B6" w:rsidRDefault="00E461B6">
      <w:pPr>
        <w:pStyle w:val="NormalWeb"/>
        <w:divId w:val="869683972"/>
      </w:pPr>
      <w:r>
        <w:rPr>
          <w:sz w:val="20"/>
          <w:szCs w:val="20"/>
        </w:rPr>
        <w:t xml:space="preserve">The Company issued a promissory note ("Note") for $650,000, payable to the </w:t>
      </w:r>
      <w:proofErr w:type="spellStart"/>
      <w:r>
        <w:rPr>
          <w:sz w:val="20"/>
          <w:szCs w:val="20"/>
        </w:rPr>
        <w:t>Borkwood</w:t>
      </w:r>
      <w:proofErr w:type="spellEnd"/>
      <w:r>
        <w:rPr>
          <w:sz w:val="20"/>
          <w:szCs w:val="20"/>
        </w:rPr>
        <w:t xml:space="preserve"> Development Ltd, a previous shareholder of the Company ("Seller"), payable and amortized monthly and carrying </w:t>
      </w:r>
      <w:proofErr w:type="spellStart"/>
      <w:r>
        <w:rPr>
          <w:sz w:val="20"/>
          <w:szCs w:val="20"/>
        </w:rPr>
        <w:t>a</w:t>
      </w:r>
      <w:proofErr w:type="spellEnd"/>
      <w:r>
        <w:rPr>
          <w:sz w:val="20"/>
          <w:szCs w:val="20"/>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w:t>
      </w:r>
      <w:proofErr w:type="spellStart"/>
      <w:r>
        <w:rPr>
          <w:sz w:val="20"/>
          <w:szCs w:val="20"/>
        </w:rPr>
        <w:t>non diluted</w:t>
      </w:r>
      <w:proofErr w:type="spellEnd"/>
      <w:r>
        <w:rPr>
          <w:sz w:val="20"/>
          <w:szCs w:val="20"/>
        </w:rPr>
        <w:t xml:space="preserve">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Note has been extended until July 1, 2016 and interest waived through the period ending June 30, 2015.</w:t>
      </w:r>
    </w:p>
    <w:p w:rsidR="00E461B6" w:rsidRDefault="00E461B6">
      <w:pPr>
        <w:pStyle w:val="NormalWeb"/>
        <w:divId w:val="869683972"/>
      </w:pPr>
      <w:r>
        <w:rPr>
          <w:sz w:val="20"/>
          <w:szCs w:val="20"/>
        </w:rPr>
        <w:t xml:space="preserve">The Company's wholly owned subsidiary Anton Nielsen Vojens, ApS has a note payable with a bank. The original amount of the note was </w:t>
      </w:r>
      <w:proofErr w:type="spellStart"/>
      <w:r>
        <w:rPr>
          <w:sz w:val="20"/>
          <w:szCs w:val="20"/>
        </w:rPr>
        <w:t>kr</w:t>
      </w:r>
      <w:proofErr w:type="spellEnd"/>
      <w:r>
        <w:rPr>
          <w:sz w:val="20"/>
          <w:szCs w:val="20"/>
        </w:rPr>
        <w:t xml:space="preserve"> 750,000 Danish Krone (</w:t>
      </w:r>
      <w:proofErr w:type="spellStart"/>
      <w:r>
        <w:rPr>
          <w:sz w:val="20"/>
          <w:szCs w:val="20"/>
        </w:rPr>
        <w:t>kr</w:t>
      </w:r>
      <w:proofErr w:type="spellEnd"/>
      <w:r>
        <w:rPr>
          <w:sz w:val="20"/>
          <w:szCs w:val="20"/>
        </w:rPr>
        <w:t xml:space="preserve">) ("Note A"). The note is secured by the revenues of the lease with Statoil, with a 7.00% interest rate and 5 years left on the term. The balance on the note as of June 30, 2015 was $29,836 and the yearly payments are fixed at </w:t>
      </w:r>
      <w:proofErr w:type="spellStart"/>
      <w:r>
        <w:rPr>
          <w:sz w:val="20"/>
          <w:szCs w:val="20"/>
        </w:rPr>
        <w:t>kr</w:t>
      </w:r>
      <w:proofErr w:type="spellEnd"/>
      <w:r>
        <w:rPr>
          <w:sz w:val="20"/>
          <w:szCs w:val="20"/>
        </w:rPr>
        <w:t xml:space="preserve"> 75,000. The value of the note reflect the currency adjustments. The table below summarizes the companies commitments going forward.</w:t>
      </w:r>
    </w:p>
    <w:p w:rsidR="00E461B6" w:rsidRDefault="00E461B6">
      <w:pPr>
        <w:pStyle w:val="NormalWeb"/>
        <w:divId w:val="869683972"/>
      </w:pPr>
      <w:r>
        <w:rPr>
          <w:sz w:val="20"/>
          <w:szCs w:val="20"/>
        </w:rPr>
        <w:t xml:space="preserve">The Company's wholly owned subsidiary Anton Nielsen Vojens, ApS has a note payable with a bank ("Note B"). The original amount of Note B was </w:t>
      </w:r>
      <w:proofErr w:type="spellStart"/>
      <w:r>
        <w:rPr>
          <w:sz w:val="20"/>
          <w:szCs w:val="20"/>
        </w:rPr>
        <w:t>kr</w:t>
      </w:r>
      <w:proofErr w:type="spellEnd"/>
      <w:r>
        <w:rPr>
          <w:sz w:val="20"/>
          <w:szCs w:val="20"/>
        </w:rPr>
        <w:t xml:space="preserve"> 1,132,000 Danish Krone (</w:t>
      </w:r>
      <w:proofErr w:type="spellStart"/>
      <w:r>
        <w:rPr>
          <w:sz w:val="20"/>
          <w:szCs w:val="20"/>
        </w:rPr>
        <w:t>kr</w:t>
      </w:r>
      <w:proofErr w:type="spellEnd"/>
      <w:r>
        <w:rPr>
          <w:sz w:val="20"/>
          <w:szCs w:val="20"/>
        </w:rPr>
        <w:t>). Note B is secured by the subsidiary's real estate, with a 2.00% interest rate and 10 years left on the term. The balance on the note as of June 30, 2015 was $139,074.</w:t>
      </w:r>
    </w:p>
    <w:p w:rsidR="008713C6" w:rsidRDefault="008713C6">
      <w:pPr>
        <w:divId w:val="869683972"/>
      </w:pP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953"/>
        <w:gridCol w:w="2407"/>
        <w:gridCol w:w="953"/>
        <w:gridCol w:w="2407"/>
        <w:gridCol w:w="1288"/>
        <w:gridCol w:w="780"/>
      </w:tblGrid>
      <w:tr w:rsidR="00E461B6">
        <w:trPr>
          <w:divId w:val="869683972"/>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center"/>
            </w:pPr>
            <w:r w:rsidRPr="000D0B9C">
              <w:rPr>
                <w:b/>
                <w:bCs/>
                <w:sz w:val="20"/>
                <w:szCs w:val="20"/>
              </w:rPr>
              <w:t xml:space="preserve">Advanced Oxygen Technologies, Inc. Commitments and </w:t>
            </w:r>
          </w:p>
          <w:p w:rsidR="00E461B6" w:rsidRPr="000D0B9C" w:rsidRDefault="00E461B6">
            <w:pPr>
              <w:pStyle w:val="NormalWeb"/>
              <w:jc w:val="center"/>
            </w:pPr>
            <w:r w:rsidRPr="000D0B9C">
              <w:rPr>
                <w:b/>
                <w:bCs/>
                <w:sz w:val="20"/>
                <w:szCs w:val="20"/>
              </w:rPr>
              <w:t>Contingencies for the year Ending June 30, 2015</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Bank Note "A"</w:t>
            </w:r>
            <w:r w:rsidRPr="000D0B9C">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Bank Note "A" Amount</w:t>
            </w:r>
            <w:r w:rsidRPr="000D0B9C">
              <w:rPr>
                <w:b/>
                <w:bCs/>
                <w:sz w:val="20"/>
                <w:szCs w:val="20"/>
              </w:rPr>
              <w:br/>
              <w:t>converted to $US Dollars at currency exchange rate at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Bank Note "B"</w:t>
            </w:r>
            <w:r w:rsidRPr="000D0B9C">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r w:rsidRPr="000D0B9C">
              <w:rPr>
                <w:b/>
                <w:bCs/>
                <w:sz w:val="20"/>
                <w:szCs w:val="20"/>
              </w:rPr>
              <w:t>Bank Note "B" Amount</w:t>
            </w:r>
            <w:r w:rsidRPr="000D0B9C">
              <w:rPr>
                <w:b/>
                <w:bCs/>
                <w:sz w:val="20"/>
                <w:szCs w:val="20"/>
              </w:rPr>
              <w:br/>
              <w:t>converted to $US Dollars at currency exchange rate at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center"/>
            </w:pPr>
            <w:proofErr w:type="spellStart"/>
            <w:r w:rsidRPr="000D0B9C">
              <w:rPr>
                <w:b/>
                <w:bCs/>
                <w:sz w:val="20"/>
                <w:szCs w:val="20"/>
              </w:rPr>
              <w:t>Borkwood</w:t>
            </w:r>
            <w:proofErr w:type="spellEnd"/>
            <w:r w:rsidRPr="000D0B9C">
              <w:rPr>
                <w:b/>
                <w:bCs/>
                <w:sz w:val="20"/>
                <w:szCs w:val="20"/>
              </w:rPr>
              <w:t xml:space="preserve"> Note Amount</w:t>
            </w:r>
            <w:r w:rsidRPr="000D0B9C">
              <w:rPr>
                <w:b/>
                <w:bCs/>
                <w:sz w:val="20"/>
                <w:szCs w:val="20"/>
              </w:rPr>
              <w:br/>
              <w:t>in $US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b/>
                <w:bCs/>
                <w:sz w:val="20"/>
                <w:szCs w:val="20"/>
              </w:rPr>
              <w:t>Total *</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$11,213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pPr>
              <w:jc w:val="right"/>
            </w:pPr>
            <w:r>
              <w:t> </w:t>
            </w: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$160,639</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2017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$11,213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2022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2024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Default="00E461B6">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$33,610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r>
              <w:t> </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Default="00E461B6">
            <w:pPr>
              <w:jc w:val="right"/>
            </w:pPr>
            <w:r>
              <w:t> </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b/>
                <w:bCs/>
                <w:sz w:val="20"/>
                <w:szCs w:val="20"/>
              </w:rPr>
              <w:t>$429,519</w:t>
            </w:r>
          </w:p>
        </w:tc>
      </w:tr>
    </w:tbl>
    <w:p w:rsidR="00E461B6" w:rsidRDefault="00E461B6">
      <w:pPr>
        <w:pStyle w:val="NormalWeb"/>
        <w:divId w:val="869683972"/>
      </w:pPr>
      <w:r>
        <w:rPr>
          <w:sz w:val="20"/>
          <w:szCs w:val="20"/>
        </w:rPr>
        <w:t>The amounts stated in this table reflect the Company's commitments in the currencies that those commitments were made and the total column is an estimate of what the US dollar amount would be if the currency rates did not change going forward.</w:t>
      </w:r>
    </w:p>
    <w:p w:rsidR="00E461B6" w:rsidRDefault="00E461B6">
      <w:pPr>
        <w:pStyle w:val="NormalWeb"/>
        <w:divId w:val="869683972"/>
      </w:pPr>
      <w:r>
        <w:rPr>
          <w:b/>
          <w:bCs/>
          <w:sz w:val="20"/>
          <w:szCs w:val="20"/>
        </w:rPr>
        <w:t>NOTE 7 - DUE TO AFFILIATE</w:t>
      </w:r>
    </w:p>
    <w:p w:rsidR="008713C6" w:rsidRDefault="008713C6" w:rsidP="008713C6">
      <w:pPr>
        <w:pStyle w:val="NormalWeb"/>
        <w:spacing w:before="0" w:beforeAutospacing="0" w:after="0" w:afterAutospacing="0"/>
        <w:jc w:val="center"/>
        <w:divId w:val="869683972"/>
      </w:pPr>
      <w:r>
        <w:rPr>
          <w:b/>
          <w:bCs/>
          <w:sz w:val="20"/>
          <w:szCs w:val="20"/>
        </w:rPr>
        <w:t>F-12</w:t>
      </w:r>
    </w:p>
    <w:p w:rsidR="008713C6" w:rsidRDefault="008713C6" w:rsidP="008713C6">
      <w:pPr>
        <w:jc w:val="center"/>
        <w:divId w:val="869683972"/>
        <w:rPr>
          <w:sz w:val="20"/>
          <w:szCs w:val="20"/>
        </w:rPr>
      </w:pPr>
      <w:r>
        <w:rPr>
          <w:sz w:val="20"/>
          <w:szCs w:val="20"/>
        </w:rPr>
        <w:pict>
          <v:rect id="_x0000_i1081" style="width:.05pt;height:1.5pt" o:hralign="center" o:hrstd="t" o:hrnoshade="t" o:hr="t" fillcolor="blue" stroked="f"/>
        </w:pict>
      </w:r>
    </w:p>
    <w:p w:rsidR="008713C6" w:rsidRPr="000D0B9C" w:rsidRDefault="008713C6" w:rsidP="008713C6">
      <w:pPr>
        <w:pStyle w:val="NormalWeb"/>
        <w:divId w:val="869683972"/>
      </w:pPr>
    </w:p>
    <w:p w:rsidR="00E461B6" w:rsidRDefault="008713C6">
      <w:pPr>
        <w:pStyle w:val="NormalWeb"/>
        <w:divId w:val="869683972"/>
      </w:pPr>
      <w:r>
        <w:rPr>
          <w:i/>
          <w:iCs/>
          <w:sz w:val="20"/>
          <w:szCs w:val="20"/>
        </w:rPr>
        <w:br w:type="page"/>
      </w:r>
      <w:r w:rsidR="00E461B6">
        <w:rPr>
          <w:i/>
          <w:iCs/>
          <w:sz w:val="20"/>
          <w:szCs w:val="20"/>
        </w:rPr>
        <w:lastRenderedPageBreak/>
        <w:t>Due to affiliate consisted of:</w:t>
      </w:r>
    </w:p>
    <w:p w:rsidR="00E461B6" w:rsidRDefault="00E461B6">
      <w:pPr>
        <w:pStyle w:val="NormalWeb"/>
        <w:divId w:val="869683972"/>
      </w:pPr>
      <w:r>
        <w:rPr>
          <w:sz w:val="20"/>
          <w:szCs w:val="20"/>
        </w:rPr>
        <w:t xml:space="preserve">1) Advances payable to </w:t>
      </w:r>
      <w:proofErr w:type="spellStart"/>
      <w:r>
        <w:rPr>
          <w:sz w:val="20"/>
          <w:szCs w:val="20"/>
        </w:rPr>
        <w:t>Crossfields</w:t>
      </w:r>
      <w:proofErr w:type="spellEnd"/>
      <w:r>
        <w:rPr>
          <w:sz w:val="20"/>
          <w:szCs w:val="20"/>
        </w:rPr>
        <w:t xml:space="preserve">, Inc., a related party, which are not collateralized, non-interest bearing, and payable upon demand, however, the Company did not expect to make payment within one year. During the year ended June 30, 2015 the Company had a balance of $60,998, from affiliates and officers to meet expenses. The balances were not collateralized, were non-interest bearing and were payable on demand. </w:t>
      </w:r>
    </w:p>
    <w:p w:rsidR="00E461B6" w:rsidRDefault="00E461B6">
      <w:pPr>
        <w:pStyle w:val="NormalWeb"/>
        <w:divId w:val="869683972"/>
      </w:pPr>
      <w:r>
        <w:rPr>
          <w:b/>
          <w:bCs/>
          <w:sz w:val="20"/>
          <w:szCs w:val="20"/>
        </w:rPr>
        <w:t>NOTE 8 - INCOME TAXES</w:t>
      </w:r>
    </w:p>
    <w:p w:rsidR="00E461B6" w:rsidRDefault="00E461B6">
      <w:pPr>
        <w:pStyle w:val="NormalWeb"/>
        <w:divId w:val="869683972"/>
      </w:pPr>
      <w:r>
        <w:rPr>
          <w:sz w:val="20"/>
          <w:szCs w:val="20"/>
        </w:rPr>
        <w:t>As of June 30, 2015,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2318"/>
      </w:tblGrid>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b/>
                <w:bCs/>
                <w:sz w:val="20"/>
                <w:szCs w:val="20"/>
              </w:rPr>
              <w:t>Amount</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236,000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rPr>
              <w:t>548,000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351,000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pPr>
            <w:r w:rsidRPr="000D0B9C">
              <w:rPr>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E461B6" w:rsidRPr="000D0B9C" w:rsidRDefault="00E461B6">
            <w:pPr>
              <w:pStyle w:val="NormalWeb"/>
              <w:jc w:val="right"/>
            </w:pPr>
            <w:r w:rsidRPr="000D0B9C">
              <w:rPr>
                <w:sz w:val="20"/>
                <w:szCs w:val="20"/>
                <w:u w:val="single"/>
              </w:rPr>
              <w:t>29,000</w:t>
            </w:r>
          </w:p>
        </w:tc>
      </w:tr>
      <w:tr w:rsidR="00E461B6">
        <w:trPr>
          <w:divId w:val="8696839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pPr>
            <w:r w:rsidRPr="000D0B9C">
              <w:rPr>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1B6" w:rsidRPr="000D0B9C" w:rsidRDefault="00E461B6">
            <w:pPr>
              <w:pStyle w:val="NormalWeb"/>
              <w:jc w:val="right"/>
            </w:pPr>
            <w:r w:rsidRPr="000D0B9C">
              <w:rPr>
                <w:sz w:val="20"/>
                <w:szCs w:val="20"/>
              </w:rPr>
              <w:t>$ 1,164,000</w:t>
            </w:r>
          </w:p>
        </w:tc>
      </w:tr>
    </w:tbl>
    <w:p w:rsidR="00E461B6" w:rsidRDefault="00E461B6">
      <w:pPr>
        <w:pStyle w:val="NormalWeb"/>
        <w:divId w:val="869683972"/>
      </w:pPr>
      <w:r>
        <w:rPr>
          <w:sz w:val="20"/>
          <w:szCs w:val="20"/>
        </w:rPr>
        <w:t>The overall effective tax rate differs from the federal statutory tax rate of 34% due to operating losses and other deferred assets not providing benefit for income tax purposes.</w:t>
      </w:r>
    </w:p>
    <w:p w:rsidR="00E461B6" w:rsidRDefault="00E461B6">
      <w:pPr>
        <w:pStyle w:val="NormalWeb"/>
        <w:divId w:val="869683972"/>
      </w:pPr>
      <w:r>
        <w:rPr>
          <w:b/>
          <w:bCs/>
          <w:sz w:val="20"/>
          <w:szCs w:val="20"/>
        </w:rPr>
        <w:t>NOTE 9 - SHAREHOLDERS' EQUITY:</w:t>
      </w:r>
    </w:p>
    <w:p w:rsidR="00E461B6" w:rsidRDefault="00E461B6">
      <w:pPr>
        <w:pStyle w:val="NormalWeb"/>
        <w:divId w:val="869683972"/>
      </w:pPr>
      <w:r>
        <w:rPr>
          <w:sz w:val="20"/>
          <w:szCs w:val="20"/>
        </w:rPr>
        <w:t>Common Stock:</w:t>
      </w:r>
    </w:p>
    <w:p w:rsidR="00E461B6" w:rsidRDefault="00E461B6" w:rsidP="008F0E6E">
      <w:pPr>
        <w:pStyle w:val="NormalWeb"/>
        <w:divId w:val="107705693"/>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E461B6" w:rsidRDefault="00E461B6">
      <w:pPr>
        <w:pStyle w:val="NormalWeb"/>
        <w:divId w:val="869683972"/>
      </w:pPr>
      <w:r>
        <w:rPr>
          <w:sz w:val="20"/>
          <w:szCs w:val="20"/>
        </w:rPr>
        <w:t>Preferred Stock:</w:t>
      </w:r>
      <w:r>
        <w:br/>
      </w: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E461B6" w:rsidRDefault="00E461B6">
      <w:pPr>
        <w:pStyle w:val="NormalWeb"/>
        <w:divId w:val="869683972"/>
      </w:pPr>
      <w:r>
        <w:rPr>
          <w:sz w:val="20"/>
          <w:szCs w:val="20"/>
        </w:rPr>
        <w:t>Series 2 Convertible Preferred Stock:</w:t>
      </w:r>
    </w:p>
    <w:p w:rsidR="00E461B6" w:rsidRDefault="00E461B6">
      <w:pPr>
        <w:pStyle w:val="NormalWeb"/>
        <w:divId w:val="869683972"/>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w:t>
      </w:r>
    </w:p>
    <w:p w:rsidR="00E461B6" w:rsidRDefault="00E461B6">
      <w:pPr>
        <w:pStyle w:val="NormalWeb"/>
        <w:divId w:val="869683972"/>
      </w:pPr>
      <w:r>
        <w:rPr>
          <w:sz w:val="20"/>
          <w:szCs w:val="20"/>
        </w:rPr>
        <w:t>Series 4 Convertible Preferred Stock:</w:t>
      </w:r>
    </w:p>
    <w:p w:rsidR="00E461B6" w:rsidRPr="008F0E6E" w:rsidRDefault="00E461B6">
      <w:pPr>
        <w:pStyle w:val="NormalWeb"/>
        <w:divId w:val="869683972"/>
        <w:rPr>
          <w:sz w:val="20"/>
          <w:szCs w:val="20"/>
        </w:rPr>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E461B6" w:rsidRDefault="00E461B6" w:rsidP="00D82D63">
      <w:pPr>
        <w:pStyle w:val="NormalWeb"/>
        <w:spacing w:before="0" w:beforeAutospacing="0" w:after="0" w:afterAutospacing="0"/>
        <w:jc w:val="center"/>
        <w:divId w:val="869683972"/>
      </w:pPr>
      <w:r>
        <w:rPr>
          <w:b/>
          <w:bCs/>
          <w:sz w:val="20"/>
          <w:szCs w:val="20"/>
        </w:rPr>
        <w:t>F-13</w:t>
      </w:r>
    </w:p>
    <w:p w:rsidR="00E461B6" w:rsidRDefault="00E461B6" w:rsidP="00D82D63">
      <w:pPr>
        <w:jc w:val="center"/>
        <w:divId w:val="869683972"/>
        <w:rPr>
          <w:sz w:val="20"/>
          <w:szCs w:val="20"/>
        </w:rPr>
      </w:pPr>
      <w:r>
        <w:rPr>
          <w:sz w:val="20"/>
          <w:szCs w:val="20"/>
        </w:rPr>
        <w:pict>
          <v:rect id="_x0000_i1082" style="width:.05pt;height:1.5pt" o:hralign="center" o:hrstd="t" o:hrnoshade="t" o:hr="t" fillcolor="blue" stroked="f"/>
        </w:pict>
      </w:r>
    </w:p>
    <w:sectPr w:rsidR="00E461B6" w:rsidSect="000D0B9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E43"/>
    <w:multiLevelType w:val="hybridMultilevel"/>
    <w:tmpl w:val="FF645BDA"/>
    <w:lvl w:ilvl="0" w:tplc="7E1A238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1D0F"/>
    <w:multiLevelType w:val="multilevel"/>
    <w:tmpl w:val="E370C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A890944"/>
    <w:multiLevelType w:val="hybridMultilevel"/>
    <w:tmpl w:val="42E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718FD"/>
    <w:multiLevelType w:val="multilevel"/>
    <w:tmpl w:val="CBA4C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B9C"/>
    <w:rsid w:val="000D0B9C"/>
    <w:rsid w:val="002F062A"/>
    <w:rsid w:val="003B53EE"/>
    <w:rsid w:val="0041208E"/>
    <w:rsid w:val="00462CC0"/>
    <w:rsid w:val="004E3DB6"/>
    <w:rsid w:val="006053D4"/>
    <w:rsid w:val="006D6063"/>
    <w:rsid w:val="00722DD9"/>
    <w:rsid w:val="0082611D"/>
    <w:rsid w:val="008713C6"/>
    <w:rsid w:val="008F0E6E"/>
    <w:rsid w:val="009C2D2E"/>
    <w:rsid w:val="009D2D3C"/>
    <w:rsid w:val="009D399D"/>
    <w:rsid w:val="00A54645"/>
    <w:rsid w:val="00AC316D"/>
    <w:rsid w:val="00AF78DA"/>
    <w:rsid w:val="00C95F89"/>
    <w:rsid w:val="00D33844"/>
    <w:rsid w:val="00D82D63"/>
    <w:rsid w:val="00DA145A"/>
    <w:rsid w:val="00E461B6"/>
    <w:rsid w:val="00EB78C1"/>
    <w:rsid w:val="00F7453C"/>
    <w:rsid w:val="00F96608"/>
    <w:rsid w:val="00FC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3825A-3CA7-407C-9BEE-579D079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BalloonText">
    <w:name w:val="Balloon Text"/>
    <w:basedOn w:val="Normal"/>
    <w:link w:val="BalloonTextChar"/>
    <w:uiPriority w:val="99"/>
    <w:semiHidden/>
    <w:unhideWhenUsed/>
    <w:rsid w:val="00F7453C"/>
    <w:rPr>
      <w:rFonts w:ascii="Segoe UI" w:hAnsi="Segoe UI" w:cs="Segoe UI"/>
      <w:sz w:val="18"/>
      <w:szCs w:val="18"/>
    </w:rPr>
  </w:style>
  <w:style w:type="character" w:customStyle="1" w:styleId="BalloonTextChar">
    <w:name w:val="Balloon Text Char"/>
    <w:link w:val="BalloonText"/>
    <w:uiPriority w:val="99"/>
    <w:semiHidden/>
    <w:rsid w:val="00F7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56822">
      <w:marLeft w:val="0"/>
      <w:marRight w:val="0"/>
      <w:marTop w:val="0"/>
      <w:marBottom w:val="0"/>
      <w:divBdr>
        <w:top w:val="none" w:sz="0" w:space="0" w:color="auto"/>
        <w:left w:val="none" w:sz="0" w:space="0" w:color="auto"/>
        <w:bottom w:val="none" w:sz="0" w:space="0" w:color="auto"/>
        <w:right w:val="none" w:sz="0" w:space="0" w:color="auto"/>
      </w:divBdr>
      <w:divsChild>
        <w:div w:id="153763499">
          <w:marLeft w:val="0"/>
          <w:marRight w:val="0"/>
          <w:marTop w:val="0"/>
          <w:marBottom w:val="0"/>
          <w:divBdr>
            <w:top w:val="none" w:sz="0" w:space="0" w:color="auto"/>
            <w:left w:val="none" w:sz="0" w:space="0" w:color="auto"/>
            <w:bottom w:val="none" w:sz="0" w:space="0" w:color="auto"/>
            <w:right w:val="none" w:sz="0" w:space="0" w:color="auto"/>
          </w:divBdr>
        </w:div>
        <w:div w:id="179666662">
          <w:marLeft w:val="0"/>
          <w:marRight w:val="0"/>
          <w:marTop w:val="0"/>
          <w:marBottom w:val="0"/>
          <w:divBdr>
            <w:top w:val="none" w:sz="0" w:space="0" w:color="auto"/>
            <w:left w:val="none" w:sz="0" w:space="0" w:color="auto"/>
            <w:bottom w:val="none" w:sz="0" w:space="0" w:color="auto"/>
            <w:right w:val="none" w:sz="0" w:space="0" w:color="auto"/>
          </w:divBdr>
        </w:div>
        <w:div w:id="869683972">
          <w:marLeft w:val="0"/>
          <w:marRight w:val="0"/>
          <w:marTop w:val="0"/>
          <w:marBottom w:val="0"/>
          <w:divBdr>
            <w:top w:val="none" w:sz="0" w:space="0" w:color="auto"/>
            <w:left w:val="none" w:sz="0" w:space="0" w:color="auto"/>
            <w:bottom w:val="none" w:sz="0" w:space="0" w:color="auto"/>
            <w:right w:val="none" w:sz="0" w:space="0" w:color="auto"/>
          </w:divBdr>
          <w:divsChild>
            <w:div w:id="709379435">
              <w:marLeft w:val="0"/>
              <w:marRight w:val="0"/>
              <w:marTop w:val="0"/>
              <w:marBottom w:val="0"/>
              <w:divBdr>
                <w:top w:val="none" w:sz="0" w:space="0" w:color="auto"/>
                <w:left w:val="none" w:sz="0" w:space="0" w:color="auto"/>
                <w:bottom w:val="none" w:sz="0" w:space="0" w:color="auto"/>
                <w:right w:val="none" w:sz="0" w:space="0" w:color="auto"/>
              </w:divBdr>
              <w:divsChild>
                <w:div w:id="1077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6739">
          <w:marLeft w:val="0"/>
          <w:marRight w:val="0"/>
          <w:marTop w:val="0"/>
          <w:marBottom w:val="0"/>
          <w:divBdr>
            <w:top w:val="none" w:sz="0" w:space="0" w:color="auto"/>
            <w:left w:val="none" w:sz="0" w:space="0" w:color="auto"/>
            <w:bottom w:val="none" w:sz="0" w:space="0" w:color="auto"/>
            <w:right w:val="none" w:sz="0" w:space="0" w:color="auto"/>
          </w:divBdr>
          <w:divsChild>
            <w:div w:id="1149592989">
              <w:marLeft w:val="0"/>
              <w:marRight w:val="0"/>
              <w:marTop w:val="0"/>
              <w:marBottom w:val="0"/>
              <w:divBdr>
                <w:top w:val="none" w:sz="0" w:space="0" w:color="auto"/>
                <w:left w:val="none" w:sz="0" w:space="0" w:color="auto"/>
                <w:bottom w:val="none" w:sz="0" w:space="0" w:color="auto"/>
                <w:right w:val="none" w:sz="0" w:space="0" w:color="auto"/>
              </w:divBdr>
            </w:div>
          </w:divsChild>
        </w:div>
        <w:div w:id="1946382476">
          <w:marLeft w:val="0"/>
          <w:marRight w:val="0"/>
          <w:marTop w:val="0"/>
          <w:marBottom w:val="0"/>
          <w:divBdr>
            <w:top w:val="none" w:sz="0" w:space="0" w:color="auto"/>
            <w:left w:val="none" w:sz="0" w:space="0" w:color="auto"/>
            <w:bottom w:val="none" w:sz="0" w:space="0" w:color="auto"/>
            <w:right w:val="none" w:sz="0" w:space="0" w:color="auto"/>
          </w:divBdr>
        </w:div>
      </w:divsChild>
    </w:div>
    <w:div w:id="1609048603">
      <w:marLeft w:val="0"/>
      <w:marRight w:val="0"/>
      <w:marTop w:val="0"/>
      <w:marBottom w:val="0"/>
      <w:divBdr>
        <w:top w:val="none" w:sz="0" w:space="0" w:color="auto"/>
        <w:left w:val="none" w:sz="0" w:space="0" w:color="auto"/>
        <w:bottom w:val="none" w:sz="0" w:space="0" w:color="auto"/>
        <w:right w:val="none" w:sz="0" w:space="0" w:color="auto"/>
      </w:divBdr>
      <w:divsChild>
        <w:div w:id="25952783">
          <w:marLeft w:val="0"/>
          <w:marRight w:val="0"/>
          <w:marTop w:val="0"/>
          <w:marBottom w:val="0"/>
          <w:divBdr>
            <w:top w:val="none" w:sz="0" w:space="0" w:color="auto"/>
            <w:left w:val="none" w:sz="0" w:space="0" w:color="auto"/>
            <w:bottom w:val="none" w:sz="0" w:space="0" w:color="auto"/>
            <w:right w:val="none" w:sz="0" w:space="0" w:color="auto"/>
          </w:divBdr>
        </w:div>
        <w:div w:id="33162099">
          <w:marLeft w:val="180"/>
          <w:marRight w:val="0"/>
          <w:marTop w:val="0"/>
          <w:marBottom w:val="0"/>
          <w:divBdr>
            <w:top w:val="none" w:sz="0" w:space="0" w:color="auto"/>
            <w:left w:val="none" w:sz="0" w:space="0" w:color="auto"/>
            <w:bottom w:val="none" w:sz="0" w:space="0" w:color="auto"/>
            <w:right w:val="none" w:sz="0" w:space="0" w:color="auto"/>
          </w:divBdr>
        </w:div>
        <w:div w:id="221602633">
          <w:marLeft w:val="180"/>
          <w:marRight w:val="0"/>
          <w:marTop w:val="0"/>
          <w:marBottom w:val="0"/>
          <w:divBdr>
            <w:top w:val="none" w:sz="0" w:space="0" w:color="auto"/>
            <w:left w:val="none" w:sz="0" w:space="0" w:color="auto"/>
            <w:bottom w:val="none" w:sz="0" w:space="0" w:color="auto"/>
            <w:right w:val="none" w:sz="0" w:space="0" w:color="auto"/>
          </w:divBdr>
        </w:div>
        <w:div w:id="439688990">
          <w:marLeft w:val="0"/>
          <w:marRight w:val="0"/>
          <w:marTop w:val="0"/>
          <w:marBottom w:val="0"/>
          <w:divBdr>
            <w:top w:val="none" w:sz="0" w:space="0" w:color="auto"/>
            <w:left w:val="none" w:sz="0" w:space="0" w:color="auto"/>
            <w:bottom w:val="none" w:sz="0" w:space="0" w:color="auto"/>
            <w:right w:val="none" w:sz="0" w:space="0" w:color="auto"/>
          </w:divBdr>
        </w:div>
        <w:div w:id="761687795">
          <w:marLeft w:val="0"/>
          <w:marRight w:val="0"/>
          <w:marTop w:val="0"/>
          <w:marBottom w:val="0"/>
          <w:divBdr>
            <w:top w:val="none" w:sz="0" w:space="0" w:color="auto"/>
            <w:left w:val="none" w:sz="0" w:space="0" w:color="auto"/>
            <w:bottom w:val="none" w:sz="0" w:space="0" w:color="auto"/>
            <w:right w:val="none" w:sz="0" w:space="0" w:color="auto"/>
          </w:divBdr>
        </w:div>
        <w:div w:id="833228574">
          <w:marLeft w:val="0"/>
          <w:marRight w:val="0"/>
          <w:marTop w:val="0"/>
          <w:marBottom w:val="0"/>
          <w:divBdr>
            <w:top w:val="none" w:sz="0" w:space="0" w:color="auto"/>
            <w:left w:val="none" w:sz="0" w:space="0" w:color="auto"/>
            <w:bottom w:val="none" w:sz="0" w:space="0" w:color="auto"/>
            <w:right w:val="none" w:sz="0" w:space="0" w:color="auto"/>
          </w:divBdr>
        </w:div>
        <w:div w:id="919944874">
          <w:marLeft w:val="180"/>
          <w:marRight w:val="0"/>
          <w:marTop w:val="0"/>
          <w:marBottom w:val="0"/>
          <w:divBdr>
            <w:top w:val="none" w:sz="0" w:space="0" w:color="auto"/>
            <w:left w:val="none" w:sz="0" w:space="0" w:color="auto"/>
            <w:bottom w:val="none" w:sz="0" w:space="0" w:color="auto"/>
            <w:right w:val="none" w:sz="0" w:space="0" w:color="auto"/>
          </w:divBdr>
        </w:div>
        <w:div w:id="1279408107">
          <w:marLeft w:val="0"/>
          <w:marRight w:val="0"/>
          <w:marTop w:val="0"/>
          <w:marBottom w:val="0"/>
          <w:divBdr>
            <w:top w:val="none" w:sz="0" w:space="0" w:color="auto"/>
            <w:left w:val="none" w:sz="0" w:space="0" w:color="auto"/>
            <w:bottom w:val="none" w:sz="0" w:space="0" w:color="auto"/>
            <w:right w:val="none" w:sz="0" w:space="0" w:color="auto"/>
          </w:divBdr>
        </w:div>
        <w:div w:id="1470778513">
          <w:marLeft w:val="0"/>
          <w:marRight w:val="0"/>
          <w:marTop w:val="0"/>
          <w:marBottom w:val="0"/>
          <w:divBdr>
            <w:top w:val="none" w:sz="0" w:space="0" w:color="auto"/>
            <w:left w:val="none" w:sz="0" w:space="0" w:color="auto"/>
            <w:bottom w:val="none" w:sz="0" w:space="0" w:color="auto"/>
            <w:right w:val="none" w:sz="0" w:space="0" w:color="auto"/>
          </w:divBdr>
        </w:div>
        <w:div w:id="1538008235">
          <w:marLeft w:val="0"/>
          <w:marRight w:val="0"/>
          <w:marTop w:val="0"/>
          <w:marBottom w:val="0"/>
          <w:divBdr>
            <w:top w:val="none" w:sz="0" w:space="0" w:color="auto"/>
            <w:left w:val="none" w:sz="0" w:space="0" w:color="auto"/>
            <w:bottom w:val="none" w:sz="0" w:space="0" w:color="auto"/>
            <w:right w:val="none" w:sz="0" w:space="0" w:color="auto"/>
          </w:divBdr>
        </w:div>
        <w:div w:id="1563590543">
          <w:marLeft w:val="0"/>
          <w:marRight w:val="0"/>
          <w:marTop w:val="0"/>
          <w:marBottom w:val="0"/>
          <w:divBdr>
            <w:top w:val="none" w:sz="0" w:space="0" w:color="auto"/>
            <w:left w:val="none" w:sz="0" w:space="0" w:color="auto"/>
            <w:bottom w:val="none" w:sz="0" w:space="0" w:color="auto"/>
            <w:right w:val="none" w:sz="0" w:space="0" w:color="auto"/>
          </w:divBdr>
          <w:divsChild>
            <w:div w:id="468548999">
              <w:marLeft w:val="0"/>
              <w:marRight w:val="0"/>
              <w:marTop w:val="0"/>
              <w:marBottom w:val="0"/>
              <w:divBdr>
                <w:top w:val="none" w:sz="0" w:space="0" w:color="auto"/>
                <w:left w:val="none" w:sz="0" w:space="0" w:color="auto"/>
                <w:bottom w:val="none" w:sz="0" w:space="0" w:color="auto"/>
                <w:right w:val="none" w:sz="0" w:space="0" w:color="auto"/>
              </w:divBdr>
              <w:divsChild>
                <w:div w:id="1254582243">
                  <w:marLeft w:val="0"/>
                  <w:marRight w:val="0"/>
                  <w:marTop w:val="0"/>
                  <w:marBottom w:val="0"/>
                  <w:divBdr>
                    <w:top w:val="none" w:sz="0" w:space="0" w:color="auto"/>
                    <w:left w:val="none" w:sz="0" w:space="0" w:color="auto"/>
                    <w:bottom w:val="none" w:sz="0" w:space="0" w:color="auto"/>
                    <w:right w:val="none" w:sz="0" w:space="0" w:color="auto"/>
                  </w:divBdr>
                  <w:divsChild>
                    <w:div w:id="16310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778">
          <w:marLeft w:val="0"/>
          <w:marRight w:val="0"/>
          <w:marTop w:val="0"/>
          <w:marBottom w:val="0"/>
          <w:divBdr>
            <w:top w:val="none" w:sz="0" w:space="0" w:color="auto"/>
            <w:left w:val="none" w:sz="0" w:space="0" w:color="auto"/>
            <w:bottom w:val="none" w:sz="0" w:space="0" w:color="auto"/>
            <w:right w:val="none" w:sz="0" w:space="0" w:color="auto"/>
          </w:divBdr>
          <w:divsChild>
            <w:div w:id="5600196">
              <w:marLeft w:val="0"/>
              <w:marRight w:val="0"/>
              <w:marTop w:val="0"/>
              <w:marBottom w:val="0"/>
              <w:divBdr>
                <w:top w:val="none" w:sz="0" w:space="0" w:color="auto"/>
                <w:left w:val="none" w:sz="0" w:space="0" w:color="auto"/>
                <w:bottom w:val="none" w:sz="0" w:space="0" w:color="auto"/>
                <w:right w:val="none" w:sz="0" w:space="0" w:color="auto"/>
              </w:divBdr>
            </w:div>
            <w:div w:id="164395818">
              <w:marLeft w:val="0"/>
              <w:marRight w:val="0"/>
              <w:marTop w:val="0"/>
              <w:marBottom w:val="0"/>
              <w:divBdr>
                <w:top w:val="none" w:sz="0" w:space="0" w:color="auto"/>
                <w:left w:val="none" w:sz="0" w:space="0" w:color="auto"/>
                <w:bottom w:val="none" w:sz="0" w:space="0" w:color="auto"/>
                <w:right w:val="none" w:sz="0" w:space="0" w:color="auto"/>
              </w:divBdr>
            </w:div>
            <w:div w:id="311447893">
              <w:marLeft w:val="0"/>
              <w:marRight w:val="0"/>
              <w:marTop w:val="0"/>
              <w:marBottom w:val="0"/>
              <w:divBdr>
                <w:top w:val="none" w:sz="0" w:space="0" w:color="auto"/>
                <w:left w:val="none" w:sz="0" w:space="0" w:color="auto"/>
                <w:bottom w:val="none" w:sz="0" w:space="0" w:color="auto"/>
                <w:right w:val="none" w:sz="0" w:space="0" w:color="auto"/>
              </w:divBdr>
            </w:div>
            <w:div w:id="384725078">
              <w:marLeft w:val="0"/>
              <w:marRight w:val="0"/>
              <w:marTop w:val="0"/>
              <w:marBottom w:val="0"/>
              <w:divBdr>
                <w:top w:val="none" w:sz="0" w:space="0" w:color="auto"/>
                <w:left w:val="none" w:sz="0" w:space="0" w:color="auto"/>
                <w:bottom w:val="none" w:sz="0" w:space="0" w:color="auto"/>
                <w:right w:val="none" w:sz="0" w:space="0" w:color="auto"/>
              </w:divBdr>
            </w:div>
            <w:div w:id="393546599">
              <w:marLeft w:val="0"/>
              <w:marRight w:val="0"/>
              <w:marTop w:val="0"/>
              <w:marBottom w:val="0"/>
              <w:divBdr>
                <w:top w:val="none" w:sz="0" w:space="0" w:color="auto"/>
                <w:left w:val="none" w:sz="0" w:space="0" w:color="auto"/>
                <w:bottom w:val="none" w:sz="0" w:space="0" w:color="auto"/>
                <w:right w:val="none" w:sz="0" w:space="0" w:color="auto"/>
              </w:divBdr>
            </w:div>
            <w:div w:id="514272324">
              <w:marLeft w:val="0"/>
              <w:marRight w:val="0"/>
              <w:marTop w:val="0"/>
              <w:marBottom w:val="0"/>
              <w:divBdr>
                <w:top w:val="none" w:sz="0" w:space="0" w:color="auto"/>
                <w:left w:val="none" w:sz="0" w:space="0" w:color="auto"/>
                <w:bottom w:val="none" w:sz="0" w:space="0" w:color="auto"/>
                <w:right w:val="none" w:sz="0" w:space="0" w:color="auto"/>
              </w:divBdr>
            </w:div>
            <w:div w:id="567880561">
              <w:marLeft w:val="0"/>
              <w:marRight w:val="0"/>
              <w:marTop w:val="0"/>
              <w:marBottom w:val="0"/>
              <w:divBdr>
                <w:top w:val="none" w:sz="0" w:space="0" w:color="auto"/>
                <w:left w:val="none" w:sz="0" w:space="0" w:color="auto"/>
                <w:bottom w:val="none" w:sz="0" w:space="0" w:color="auto"/>
                <w:right w:val="none" w:sz="0" w:space="0" w:color="auto"/>
              </w:divBdr>
            </w:div>
            <w:div w:id="617446282">
              <w:marLeft w:val="0"/>
              <w:marRight w:val="0"/>
              <w:marTop w:val="0"/>
              <w:marBottom w:val="0"/>
              <w:divBdr>
                <w:top w:val="none" w:sz="0" w:space="0" w:color="auto"/>
                <w:left w:val="none" w:sz="0" w:space="0" w:color="auto"/>
                <w:bottom w:val="none" w:sz="0" w:space="0" w:color="auto"/>
                <w:right w:val="none" w:sz="0" w:space="0" w:color="auto"/>
              </w:divBdr>
            </w:div>
            <w:div w:id="623273595">
              <w:marLeft w:val="0"/>
              <w:marRight w:val="0"/>
              <w:marTop w:val="0"/>
              <w:marBottom w:val="0"/>
              <w:divBdr>
                <w:top w:val="none" w:sz="0" w:space="0" w:color="auto"/>
                <w:left w:val="none" w:sz="0" w:space="0" w:color="auto"/>
                <w:bottom w:val="none" w:sz="0" w:space="0" w:color="auto"/>
                <w:right w:val="none" w:sz="0" w:space="0" w:color="auto"/>
              </w:divBdr>
            </w:div>
            <w:div w:id="696732312">
              <w:marLeft w:val="0"/>
              <w:marRight w:val="0"/>
              <w:marTop w:val="0"/>
              <w:marBottom w:val="0"/>
              <w:divBdr>
                <w:top w:val="none" w:sz="0" w:space="0" w:color="auto"/>
                <w:left w:val="none" w:sz="0" w:space="0" w:color="auto"/>
                <w:bottom w:val="none" w:sz="0" w:space="0" w:color="auto"/>
                <w:right w:val="none" w:sz="0" w:space="0" w:color="auto"/>
              </w:divBdr>
            </w:div>
            <w:div w:id="717556380">
              <w:marLeft w:val="180"/>
              <w:marRight w:val="0"/>
              <w:marTop w:val="0"/>
              <w:marBottom w:val="0"/>
              <w:divBdr>
                <w:top w:val="none" w:sz="0" w:space="0" w:color="auto"/>
                <w:left w:val="none" w:sz="0" w:space="0" w:color="auto"/>
                <w:bottom w:val="none" w:sz="0" w:space="0" w:color="auto"/>
                <w:right w:val="none" w:sz="0" w:space="0" w:color="auto"/>
              </w:divBdr>
            </w:div>
            <w:div w:id="732587425">
              <w:marLeft w:val="0"/>
              <w:marRight w:val="0"/>
              <w:marTop w:val="0"/>
              <w:marBottom w:val="0"/>
              <w:divBdr>
                <w:top w:val="none" w:sz="0" w:space="0" w:color="auto"/>
                <w:left w:val="none" w:sz="0" w:space="0" w:color="auto"/>
                <w:bottom w:val="none" w:sz="0" w:space="0" w:color="auto"/>
                <w:right w:val="none" w:sz="0" w:space="0" w:color="auto"/>
              </w:divBdr>
            </w:div>
            <w:div w:id="861557816">
              <w:marLeft w:val="0"/>
              <w:marRight w:val="0"/>
              <w:marTop w:val="0"/>
              <w:marBottom w:val="0"/>
              <w:divBdr>
                <w:top w:val="none" w:sz="0" w:space="0" w:color="auto"/>
                <w:left w:val="none" w:sz="0" w:space="0" w:color="auto"/>
                <w:bottom w:val="none" w:sz="0" w:space="0" w:color="auto"/>
                <w:right w:val="none" w:sz="0" w:space="0" w:color="auto"/>
              </w:divBdr>
            </w:div>
            <w:div w:id="1034694114">
              <w:marLeft w:val="0"/>
              <w:marRight w:val="0"/>
              <w:marTop w:val="0"/>
              <w:marBottom w:val="0"/>
              <w:divBdr>
                <w:top w:val="none" w:sz="0" w:space="0" w:color="auto"/>
                <w:left w:val="none" w:sz="0" w:space="0" w:color="auto"/>
                <w:bottom w:val="none" w:sz="0" w:space="0" w:color="auto"/>
                <w:right w:val="none" w:sz="0" w:space="0" w:color="auto"/>
              </w:divBdr>
            </w:div>
            <w:div w:id="1060976795">
              <w:marLeft w:val="0"/>
              <w:marRight w:val="0"/>
              <w:marTop w:val="0"/>
              <w:marBottom w:val="0"/>
              <w:divBdr>
                <w:top w:val="none" w:sz="0" w:space="0" w:color="auto"/>
                <w:left w:val="none" w:sz="0" w:space="0" w:color="auto"/>
                <w:bottom w:val="none" w:sz="0" w:space="0" w:color="auto"/>
                <w:right w:val="none" w:sz="0" w:space="0" w:color="auto"/>
              </w:divBdr>
            </w:div>
            <w:div w:id="1174489187">
              <w:marLeft w:val="0"/>
              <w:marRight w:val="0"/>
              <w:marTop w:val="0"/>
              <w:marBottom w:val="0"/>
              <w:divBdr>
                <w:top w:val="none" w:sz="0" w:space="0" w:color="auto"/>
                <w:left w:val="none" w:sz="0" w:space="0" w:color="auto"/>
                <w:bottom w:val="none" w:sz="0" w:space="0" w:color="auto"/>
                <w:right w:val="none" w:sz="0" w:space="0" w:color="auto"/>
              </w:divBdr>
            </w:div>
            <w:div w:id="1196622814">
              <w:marLeft w:val="0"/>
              <w:marRight w:val="0"/>
              <w:marTop w:val="0"/>
              <w:marBottom w:val="0"/>
              <w:divBdr>
                <w:top w:val="none" w:sz="0" w:space="0" w:color="auto"/>
                <w:left w:val="none" w:sz="0" w:space="0" w:color="auto"/>
                <w:bottom w:val="none" w:sz="0" w:space="0" w:color="auto"/>
                <w:right w:val="none" w:sz="0" w:space="0" w:color="auto"/>
              </w:divBdr>
            </w:div>
            <w:div w:id="1202522653">
              <w:marLeft w:val="0"/>
              <w:marRight w:val="0"/>
              <w:marTop w:val="0"/>
              <w:marBottom w:val="0"/>
              <w:divBdr>
                <w:top w:val="none" w:sz="0" w:space="0" w:color="auto"/>
                <w:left w:val="none" w:sz="0" w:space="0" w:color="auto"/>
                <w:bottom w:val="none" w:sz="0" w:space="0" w:color="auto"/>
                <w:right w:val="none" w:sz="0" w:space="0" w:color="auto"/>
              </w:divBdr>
            </w:div>
            <w:div w:id="1415933689">
              <w:marLeft w:val="0"/>
              <w:marRight w:val="0"/>
              <w:marTop w:val="0"/>
              <w:marBottom w:val="0"/>
              <w:divBdr>
                <w:top w:val="none" w:sz="0" w:space="0" w:color="auto"/>
                <w:left w:val="none" w:sz="0" w:space="0" w:color="auto"/>
                <w:bottom w:val="none" w:sz="0" w:space="0" w:color="auto"/>
                <w:right w:val="none" w:sz="0" w:space="0" w:color="auto"/>
              </w:divBdr>
            </w:div>
            <w:div w:id="1461848194">
              <w:marLeft w:val="0"/>
              <w:marRight w:val="0"/>
              <w:marTop w:val="0"/>
              <w:marBottom w:val="0"/>
              <w:divBdr>
                <w:top w:val="none" w:sz="0" w:space="0" w:color="auto"/>
                <w:left w:val="none" w:sz="0" w:space="0" w:color="auto"/>
                <w:bottom w:val="none" w:sz="0" w:space="0" w:color="auto"/>
                <w:right w:val="none" w:sz="0" w:space="0" w:color="auto"/>
              </w:divBdr>
            </w:div>
            <w:div w:id="1485581450">
              <w:marLeft w:val="0"/>
              <w:marRight w:val="0"/>
              <w:marTop w:val="0"/>
              <w:marBottom w:val="0"/>
              <w:divBdr>
                <w:top w:val="none" w:sz="0" w:space="0" w:color="auto"/>
                <w:left w:val="none" w:sz="0" w:space="0" w:color="auto"/>
                <w:bottom w:val="none" w:sz="0" w:space="0" w:color="auto"/>
                <w:right w:val="none" w:sz="0" w:space="0" w:color="auto"/>
              </w:divBdr>
            </w:div>
            <w:div w:id="1528443476">
              <w:marLeft w:val="0"/>
              <w:marRight w:val="0"/>
              <w:marTop w:val="0"/>
              <w:marBottom w:val="0"/>
              <w:divBdr>
                <w:top w:val="none" w:sz="0" w:space="0" w:color="auto"/>
                <w:left w:val="none" w:sz="0" w:space="0" w:color="auto"/>
                <w:bottom w:val="none" w:sz="0" w:space="0" w:color="auto"/>
                <w:right w:val="none" w:sz="0" w:space="0" w:color="auto"/>
              </w:divBdr>
            </w:div>
            <w:div w:id="1530484779">
              <w:marLeft w:val="0"/>
              <w:marRight w:val="0"/>
              <w:marTop w:val="0"/>
              <w:marBottom w:val="0"/>
              <w:divBdr>
                <w:top w:val="none" w:sz="0" w:space="0" w:color="auto"/>
                <w:left w:val="none" w:sz="0" w:space="0" w:color="auto"/>
                <w:bottom w:val="none" w:sz="0" w:space="0" w:color="auto"/>
                <w:right w:val="none" w:sz="0" w:space="0" w:color="auto"/>
              </w:divBdr>
            </w:div>
            <w:div w:id="1534685043">
              <w:marLeft w:val="0"/>
              <w:marRight w:val="0"/>
              <w:marTop w:val="0"/>
              <w:marBottom w:val="0"/>
              <w:divBdr>
                <w:top w:val="none" w:sz="0" w:space="0" w:color="auto"/>
                <w:left w:val="none" w:sz="0" w:space="0" w:color="auto"/>
                <w:bottom w:val="none" w:sz="0" w:space="0" w:color="auto"/>
                <w:right w:val="none" w:sz="0" w:space="0" w:color="auto"/>
              </w:divBdr>
            </w:div>
            <w:div w:id="1603613350">
              <w:marLeft w:val="0"/>
              <w:marRight w:val="0"/>
              <w:marTop w:val="0"/>
              <w:marBottom w:val="0"/>
              <w:divBdr>
                <w:top w:val="none" w:sz="0" w:space="0" w:color="auto"/>
                <w:left w:val="none" w:sz="0" w:space="0" w:color="auto"/>
                <w:bottom w:val="none" w:sz="0" w:space="0" w:color="auto"/>
                <w:right w:val="none" w:sz="0" w:space="0" w:color="auto"/>
              </w:divBdr>
            </w:div>
            <w:div w:id="1663116983">
              <w:marLeft w:val="0"/>
              <w:marRight w:val="0"/>
              <w:marTop w:val="0"/>
              <w:marBottom w:val="0"/>
              <w:divBdr>
                <w:top w:val="none" w:sz="0" w:space="0" w:color="auto"/>
                <w:left w:val="none" w:sz="0" w:space="0" w:color="auto"/>
                <w:bottom w:val="none" w:sz="0" w:space="0" w:color="auto"/>
                <w:right w:val="none" w:sz="0" w:space="0" w:color="auto"/>
              </w:divBdr>
            </w:div>
            <w:div w:id="1673489934">
              <w:marLeft w:val="0"/>
              <w:marRight w:val="0"/>
              <w:marTop w:val="0"/>
              <w:marBottom w:val="0"/>
              <w:divBdr>
                <w:top w:val="none" w:sz="0" w:space="0" w:color="auto"/>
                <w:left w:val="none" w:sz="0" w:space="0" w:color="auto"/>
                <w:bottom w:val="none" w:sz="0" w:space="0" w:color="auto"/>
                <w:right w:val="none" w:sz="0" w:space="0" w:color="auto"/>
              </w:divBdr>
            </w:div>
            <w:div w:id="1745176614">
              <w:marLeft w:val="0"/>
              <w:marRight w:val="0"/>
              <w:marTop w:val="0"/>
              <w:marBottom w:val="0"/>
              <w:divBdr>
                <w:top w:val="none" w:sz="0" w:space="0" w:color="auto"/>
                <w:left w:val="none" w:sz="0" w:space="0" w:color="auto"/>
                <w:bottom w:val="none" w:sz="0" w:space="0" w:color="auto"/>
                <w:right w:val="none" w:sz="0" w:space="0" w:color="auto"/>
              </w:divBdr>
            </w:div>
            <w:div w:id="2054844771">
              <w:marLeft w:val="0"/>
              <w:marRight w:val="0"/>
              <w:marTop w:val="0"/>
              <w:marBottom w:val="0"/>
              <w:divBdr>
                <w:top w:val="none" w:sz="0" w:space="0" w:color="auto"/>
                <w:left w:val="none" w:sz="0" w:space="0" w:color="auto"/>
                <w:bottom w:val="none" w:sz="0" w:space="0" w:color="auto"/>
                <w:right w:val="none" w:sz="0" w:space="0" w:color="auto"/>
              </w:divBdr>
            </w:div>
            <w:div w:id="2086225520">
              <w:marLeft w:val="0"/>
              <w:marRight w:val="0"/>
              <w:marTop w:val="0"/>
              <w:marBottom w:val="0"/>
              <w:divBdr>
                <w:top w:val="none" w:sz="0" w:space="0" w:color="auto"/>
                <w:left w:val="none" w:sz="0" w:space="0" w:color="auto"/>
                <w:bottom w:val="none" w:sz="0" w:space="0" w:color="auto"/>
                <w:right w:val="none" w:sz="0" w:space="0" w:color="auto"/>
              </w:divBdr>
            </w:div>
            <w:div w:id="2118061806">
              <w:marLeft w:val="0"/>
              <w:marRight w:val="0"/>
              <w:marTop w:val="0"/>
              <w:marBottom w:val="0"/>
              <w:divBdr>
                <w:top w:val="none" w:sz="0" w:space="0" w:color="auto"/>
                <w:left w:val="none" w:sz="0" w:space="0" w:color="auto"/>
                <w:bottom w:val="none" w:sz="0" w:space="0" w:color="auto"/>
                <w:right w:val="none" w:sz="0" w:space="0" w:color="auto"/>
              </w:divBdr>
            </w:div>
          </w:divsChild>
        </w:div>
        <w:div w:id="1794444448">
          <w:marLeft w:val="0"/>
          <w:marRight w:val="0"/>
          <w:marTop w:val="0"/>
          <w:marBottom w:val="0"/>
          <w:divBdr>
            <w:top w:val="none" w:sz="0" w:space="0" w:color="auto"/>
            <w:left w:val="none" w:sz="0" w:space="0" w:color="auto"/>
            <w:bottom w:val="none" w:sz="0" w:space="0" w:color="auto"/>
            <w:right w:val="none" w:sz="0" w:space="0" w:color="auto"/>
          </w:divBdr>
        </w:div>
        <w:div w:id="1858078952">
          <w:marLeft w:val="0"/>
          <w:marRight w:val="0"/>
          <w:marTop w:val="0"/>
          <w:marBottom w:val="0"/>
          <w:divBdr>
            <w:top w:val="none" w:sz="0" w:space="0" w:color="auto"/>
            <w:left w:val="none" w:sz="0" w:space="0" w:color="auto"/>
            <w:bottom w:val="none" w:sz="0" w:space="0" w:color="auto"/>
            <w:right w:val="none" w:sz="0" w:space="0" w:color="auto"/>
          </w:divBdr>
          <w:divsChild>
            <w:div w:id="1409384426">
              <w:marLeft w:val="0"/>
              <w:marRight w:val="0"/>
              <w:marTop w:val="0"/>
              <w:marBottom w:val="0"/>
              <w:divBdr>
                <w:top w:val="none" w:sz="0" w:space="0" w:color="auto"/>
                <w:left w:val="none" w:sz="0" w:space="0" w:color="auto"/>
                <w:bottom w:val="none" w:sz="0" w:space="0" w:color="auto"/>
                <w:right w:val="none" w:sz="0" w:space="0" w:color="auto"/>
              </w:divBdr>
            </w:div>
          </w:divsChild>
        </w:div>
        <w:div w:id="1884173787">
          <w:marLeft w:val="0"/>
          <w:marRight w:val="0"/>
          <w:marTop w:val="0"/>
          <w:marBottom w:val="0"/>
          <w:divBdr>
            <w:top w:val="none" w:sz="0" w:space="0" w:color="auto"/>
            <w:left w:val="none" w:sz="0" w:space="0" w:color="auto"/>
            <w:bottom w:val="none" w:sz="0" w:space="0" w:color="auto"/>
            <w:right w:val="none" w:sz="0" w:space="0" w:color="auto"/>
          </w:divBdr>
        </w:div>
        <w:div w:id="1972441103">
          <w:marLeft w:val="0"/>
          <w:marRight w:val="0"/>
          <w:marTop w:val="0"/>
          <w:marBottom w:val="0"/>
          <w:divBdr>
            <w:top w:val="none" w:sz="0" w:space="0" w:color="auto"/>
            <w:left w:val="none" w:sz="0" w:space="0" w:color="auto"/>
            <w:bottom w:val="none" w:sz="0" w:space="0" w:color="auto"/>
            <w:right w:val="none" w:sz="0" w:space="0" w:color="auto"/>
          </w:divBdr>
        </w:div>
      </w:divsChild>
    </w:div>
    <w:div w:id="1708676316">
      <w:marLeft w:val="72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F5A7-23B6-4FC2-8A21-85A0F4B4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24057</Words>
  <Characters>137130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Annual Report on Form 10-K for June 30, 2015</vt:lpstr>
    </vt:vector>
  </TitlesOfParts>
  <Company/>
  <LinksUpToDate>false</LinksUpToDate>
  <CharactersWithSpaces>160866</CharactersWithSpaces>
  <SharedDoc>false</SharedDoc>
  <HLinks>
    <vt:vector size="390" baseType="variant">
      <vt:variant>
        <vt:i4>7274612</vt:i4>
      </vt:variant>
      <vt:variant>
        <vt:i4>192</vt:i4>
      </vt:variant>
      <vt:variant>
        <vt:i4>0</vt:i4>
      </vt:variant>
      <vt:variant>
        <vt:i4>5</vt:i4>
      </vt:variant>
      <vt:variant>
        <vt:lpwstr/>
      </vt:variant>
      <vt:variant>
        <vt:lpwstr>toc</vt:lpwstr>
      </vt:variant>
      <vt:variant>
        <vt:i4>7274612</vt:i4>
      </vt:variant>
      <vt:variant>
        <vt:i4>189</vt:i4>
      </vt:variant>
      <vt:variant>
        <vt:i4>0</vt:i4>
      </vt:variant>
      <vt:variant>
        <vt:i4>5</vt:i4>
      </vt:variant>
      <vt:variant>
        <vt:lpwstr/>
      </vt:variant>
      <vt:variant>
        <vt:lpwstr>toc</vt:lpwstr>
      </vt:variant>
      <vt:variant>
        <vt:i4>7274612</vt:i4>
      </vt:variant>
      <vt:variant>
        <vt:i4>186</vt:i4>
      </vt:variant>
      <vt:variant>
        <vt:i4>0</vt:i4>
      </vt:variant>
      <vt:variant>
        <vt:i4>5</vt:i4>
      </vt:variant>
      <vt:variant>
        <vt:lpwstr/>
      </vt:variant>
      <vt:variant>
        <vt:lpwstr>toc</vt:lpwstr>
      </vt:variant>
      <vt:variant>
        <vt:i4>7274612</vt:i4>
      </vt:variant>
      <vt:variant>
        <vt:i4>183</vt:i4>
      </vt:variant>
      <vt:variant>
        <vt:i4>0</vt:i4>
      </vt:variant>
      <vt:variant>
        <vt:i4>5</vt:i4>
      </vt:variant>
      <vt:variant>
        <vt:lpwstr/>
      </vt:variant>
      <vt:variant>
        <vt:lpwstr>toc</vt:lpwstr>
      </vt:variant>
      <vt:variant>
        <vt:i4>7274612</vt:i4>
      </vt:variant>
      <vt:variant>
        <vt:i4>180</vt:i4>
      </vt:variant>
      <vt:variant>
        <vt:i4>0</vt:i4>
      </vt:variant>
      <vt:variant>
        <vt:i4>5</vt:i4>
      </vt:variant>
      <vt:variant>
        <vt:lpwstr/>
      </vt:variant>
      <vt:variant>
        <vt:lpwstr>toc</vt:lpwstr>
      </vt:variant>
      <vt:variant>
        <vt:i4>655386</vt:i4>
      </vt:variant>
      <vt:variant>
        <vt:i4>177</vt:i4>
      </vt:variant>
      <vt:variant>
        <vt:i4>0</vt:i4>
      </vt:variant>
      <vt:variant>
        <vt:i4>5</vt:i4>
      </vt:variant>
      <vt:variant>
        <vt:lpwstr/>
      </vt:variant>
      <vt:variant>
        <vt:lpwstr>notes</vt:lpwstr>
      </vt:variant>
      <vt:variant>
        <vt:i4>6684771</vt:i4>
      </vt:variant>
      <vt:variant>
        <vt:i4>174</vt:i4>
      </vt:variant>
      <vt:variant>
        <vt:i4>0</vt:i4>
      </vt:variant>
      <vt:variant>
        <vt:i4>5</vt:i4>
      </vt:variant>
      <vt:variant>
        <vt:lpwstr/>
      </vt:variant>
      <vt:variant>
        <vt:lpwstr>cf</vt:lpwstr>
      </vt:variant>
      <vt:variant>
        <vt:i4>6619251</vt:i4>
      </vt:variant>
      <vt:variant>
        <vt:i4>171</vt:i4>
      </vt:variant>
      <vt:variant>
        <vt:i4>0</vt:i4>
      </vt:variant>
      <vt:variant>
        <vt:i4>5</vt:i4>
      </vt:variant>
      <vt:variant>
        <vt:lpwstr/>
      </vt:variant>
      <vt:variant>
        <vt:lpwstr>se</vt:lpwstr>
      </vt:variant>
      <vt:variant>
        <vt:i4>7274611</vt:i4>
      </vt:variant>
      <vt:variant>
        <vt:i4>168</vt:i4>
      </vt:variant>
      <vt:variant>
        <vt:i4>0</vt:i4>
      </vt:variant>
      <vt:variant>
        <vt:i4>5</vt:i4>
      </vt:variant>
      <vt:variant>
        <vt:lpwstr/>
      </vt:variant>
      <vt:variant>
        <vt:lpwstr>so</vt:lpwstr>
      </vt:variant>
      <vt:variant>
        <vt:i4>7536738</vt:i4>
      </vt:variant>
      <vt:variant>
        <vt:i4>165</vt:i4>
      </vt:variant>
      <vt:variant>
        <vt:i4>0</vt:i4>
      </vt:variant>
      <vt:variant>
        <vt:i4>5</vt:i4>
      </vt:variant>
      <vt:variant>
        <vt:lpwstr/>
      </vt:variant>
      <vt:variant>
        <vt:lpwstr>bs</vt:lpwstr>
      </vt:variant>
      <vt:variant>
        <vt:i4>8257648</vt:i4>
      </vt:variant>
      <vt:variant>
        <vt:i4>162</vt:i4>
      </vt:variant>
      <vt:variant>
        <vt:i4>0</vt:i4>
      </vt:variant>
      <vt:variant>
        <vt:i4>5</vt:i4>
      </vt:variant>
      <vt:variant>
        <vt:lpwstr/>
      </vt:variant>
      <vt:variant>
        <vt:lpwstr>report</vt:lpwstr>
      </vt:variant>
      <vt:variant>
        <vt:i4>7274612</vt:i4>
      </vt:variant>
      <vt:variant>
        <vt:i4>159</vt:i4>
      </vt:variant>
      <vt:variant>
        <vt:i4>0</vt:i4>
      </vt:variant>
      <vt:variant>
        <vt:i4>5</vt:i4>
      </vt:variant>
      <vt:variant>
        <vt:lpwstr/>
      </vt:variant>
      <vt:variant>
        <vt:lpwstr>toc</vt:lpwstr>
      </vt:variant>
      <vt:variant>
        <vt:i4>7274612</vt:i4>
      </vt:variant>
      <vt:variant>
        <vt:i4>156</vt:i4>
      </vt:variant>
      <vt:variant>
        <vt:i4>0</vt:i4>
      </vt:variant>
      <vt:variant>
        <vt:i4>5</vt:i4>
      </vt:variant>
      <vt:variant>
        <vt:lpwstr/>
      </vt:variant>
      <vt:variant>
        <vt:lpwstr>toc</vt:lpwstr>
      </vt:variant>
      <vt:variant>
        <vt:i4>7274612</vt:i4>
      </vt:variant>
      <vt:variant>
        <vt:i4>153</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7274612</vt:i4>
      </vt:variant>
      <vt:variant>
        <vt:i4>147</vt:i4>
      </vt:variant>
      <vt:variant>
        <vt:i4>0</vt:i4>
      </vt:variant>
      <vt:variant>
        <vt:i4>5</vt:i4>
      </vt:variant>
      <vt:variant>
        <vt:lpwstr/>
      </vt:variant>
      <vt:variant>
        <vt:lpwstr>toc</vt:lpwstr>
      </vt:variant>
      <vt:variant>
        <vt:i4>7274612</vt:i4>
      </vt:variant>
      <vt:variant>
        <vt:i4>144</vt:i4>
      </vt:variant>
      <vt:variant>
        <vt:i4>0</vt:i4>
      </vt:variant>
      <vt:variant>
        <vt:i4>5</vt:i4>
      </vt:variant>
      <vt:variant>
        <vt:lpwstr/>
      </vt:variant>
      <vt:variant>
        <vt:lpwstr>toc</vt:lpwstr>
      </vt:variant>
      <vt:variant>
        <vt:i4>7274612</vt:i4>
      </vt:variant>
      <vt:variant>
        <vt:i4>141</vt:i4>
      </vt:variant>
      <vt:variant>
        <vt:i4>0</vt:i4>
      </vt:variant>
      <vt:variant>
        <vt:i4>5</vt:i4>
      </vt:variant>
      <vt:variant>
        <vt:lpwstr/>
      </vt:variant>
      <vt:variant>
        <vt:lpwstr>toc</vt:lpwstr>
      </vt:variant>
      <vt:variant>
        <vt:i4>7274612</vt:i4>
      </vt:variant>
      <vt:variant>
        <vt:i4>138</vt:i4>
      </vt:variant>
      <vt:variant>
        <vt:i4>0</vt:i4>
      </vt:variant>
      <vt:variant>
        <vt:i4>5</vt:i4>
      </vt:variant>
      <vt:variant>
        <vt:lpwstr/>
      </vt:variant>
      <vt:variant>
        <vt:lpwstr>toc</vt:lpwstr>
      </vt:variant>
      <vt:variant>
        <vt:i4>7274612</vt:i4>
      </vt:variant>
      <vt:variant>
        <vt:i4>135</vt:i4>
      </vt:variant>
      <vt:variant>
        <vt:i4>0</vt:i4>
      </vt:variant>
      <vt:variant>
        <vt:i4>5</vt:i4>
      </vt:variant>
      <vt:variant>
        <vt:lpwstr/>
      </vt:variant>
      <vt:variant>
        <vt:lpwstr>toc</vt:lpwstr>
      </vt:variant>
      <vt:variant>
        <vt:i4>7274612</vt:i4>
      </vt:variant>
      <vt:variant>
        <vt:i4>132</vt:i4>
      </vt:variant>
      <vt:variant>
        <vt:i4>0</vt:i4>
      </vt:variant>
      <vt:variant>
        <vt:i4>5</vt:i4>
      </vt:variant>
      <vt:variant>
        <vt:lpwstr/>
      </vt:variant>
      <vt:variant>
        <vt:lpwstr>toc</vt:lpwstr>
      </vt:variant>
      <vt:variant>
        <vt:i4>8257648</vt:i4>
      </vt:variant>
      <vt:variant>
        <vt:i4>129</vt:i4>
      </vt:variant>
      <vt:variant>
        <vt:i4>0</vt:i4>
      </vt:variant>
      <vt:variant>
        <vt:i4>5</vt:i4>
      </vt:variant>
      <vt:variant>
        <vt:lpwstr/>
      </vt:variant>
      <vt:variant>
        <vt:lpwstr>report</vt:lpwstr>
      </vt:variant>
      <vt:variant>
        <vt:i4>655386</vt:i4>
      </vt:variant>
      <vt:variant>
        <vt:i4>126</vt:i4>
      </vt:variant>
      <vt:variant>
        <vt:i4>0</vt:i4>
      </vt:variant>
      <vt:variant>
        <vt:i4>5</vt:i4>
      </vt:variant>
      <vt:variant>
        <vt:lpwstr/>
      </vt:variant>
      <vt:variant>
        <vt:lpwstr>notes</vt:lpwstr>
      </vt:variant>
      <vt:variant>
        <vt:i4>8257648</vt:i4>
      </vt:variant>
      <vt:variant>
        <vt:i4>123</vt:i4>
      </vt:variant>
      <vt:variant>
        <vt:i4>0</vt:i4>
      </vt:variant>
      <vt:variant>
        <vt:i4>5</vt:i4>
      </vt:variant>
      <vt:variant>
        <vt:lpwstr/>
      </vt:variant>
      <vt:variant>
        <vt:lpwstr>report</vt:lpwstr>
      </vt:variant>
      <vt:variant>
        <vt:i4>6684771</vt:i4>
      </vt:variant>
      <vt:variant>
        <vt:i4>120</vt:i4>
      </vt:variant>
      <vt:variant>
        <vt:i4>0</vt:i4>
      </vt:variant>
      <vt:variant>
        <vt:i4>5</vt:i4>
      </vt:variant>
      <vt:variant>
        <vt:lpwstr/>
      </vt:variant>
      <vt:variant>
        <vt:lpwstr>cf</vt:lpwstr>
      </vt:variant>
      <vt:variant>
        <vt:i4>8257648</vt:i4>
      </vt:variant>
      <vt:variant>
        <vt:i4>117</vt:i4>
      </vt:variant>
      <vt:variant>
        <vt:i4>0</vt:i4>
      </vt:variant>
      <vt:variant>
        <vt:i4>5</vt:i4>
      </vt:variant>
      <vt:variant>
        <vt:lpwstr/>
      </vt:variant>
      <vt:variant>
        <vt:lpwstr>report</vt:lpwstr>
      </vt:variant>
      <vt:variant>
        <vt:i4>6619251</vt:i4>
      </vt:variant>
      <vt:variant>
        <vt:i4>114</vt:i4>
      </vt:variant>
      <vt:variant>
        <vt:i4>0</vt:i4>
      </vt:variant>
      <vt:variant>
        <vt:i4>5</vt:i4>
      </vt:variant>
      <vt:variant>
        <vt:lpwstr/>
      </vt:variant>
      <vt:variant>
        <vt:lpwstr>se</vt:lpwstr>
      </vt:variant>
      <vt:variant>
        <vt:i4>8257648</vt:i4>
      </vt:variant>
      <vt:variant>
        <vt:i4>111</vt:i4>
      </vt:variant>
      <vt:variant>
        <vt:i4>0</vt:i4>
      </vt:variant>
      <vt:variant>
        <vt:i4>5</vt:i4>
      </vt:variant>
      <vt:variant>
        <vt:lpwstr/>
      </vt:variant>
      <vt:variant>
        <vt:lpwstr>report</vt:lpwstr>
      </vt:variant>
      <vt:variant>
        <vt:i4>7274611</vt:i4>
      </vt:variant>
      <vt:variant>
        <vt:i4>108</vt:i4>
      </vt:variant>
      <vt:variant>
        <vt:i4>0</vt:i4>
      </vt:variant>
      <vt:variant>
        <vt:i4>5</vt:i4>
      </vt:variant>
      <vt:variant>
        <vt:lpwstr/>
      </vt:variant>
      <vt:variant>
        <vt:lpwstr>so</vt:lpwstr>
      </vt:variant>
      <vt:variant>
        <vt:i4>8257648</vt:i4>
      </vt:variant>
      <vt:variant>
        <vt:i4>105</vt:i4>
      </vt:variant>
      <vt:variant>
        <vt:i4>0</vt:i4>
      </vt:variant>
      <vt:variant>
        <vt:i4>5</vt:i4>
      </vt:variant>
      <vt:variant>
        <vt:lpwstr/>
      </vt:variant>
      <vt:variant>
        <vt:lpwstr>report</vt:lpwstr>
      </vt:variant>
      <vt:variant>
        <vt:i4>7536738</vt:i4>
      </vt:variant>
      <vt:variant>
        <vt:i4>102</vt:i4>
      </vt:variant>
      <vt:variant>
        <vt:i4>0</vt:i4>
      </vt:variant>
      <vt:variant>
        <vt:i4>5</vt:i4>
      </vt:variant>
      <vt:variant>
        <vt:lpwstr/>
      </vt:variant>
      <vt:variant>
        <vt:lpwstr>bs</vt:lpwstr>
      </vt:variant>
      <vt:variant>
        <vt:i4>8257648</vt:i4>
      </vt:variant>
      <vt:variant>
        <vt:i4>99</vt:i4>
      </vt:variant>
      <vt:variant>
        <vt:i4>0</vt:i4>
      </vt:variant>
      <vt:variant>
        <vt:i4>5</vt:i4>
      </vt:variant>
      <vt:variant>
        <vt:lpwstr/>
      </vt:variant>
      <vt:variant>
        <vt:lpwstr>report</vt:lpwstr>
      </vt:variant>
      <vt:variant>
        <vt:i4>7274612</vt:i4>
      </vt:variant>
      <vt:variant>
        <vt:i4>96</vt:i4>
      </vt:variant>
      <vt:variant>
        <vt:i4>0</vt:i4>
      </vt:variant>
      <vt:variant>
        <vt:i4>5</vt:i4>
      </vt:variant>
      <vt:variant>
        <vt:lpwstr/>
      </vt:variant>
      <vt:variant>
        <vt:lpwstr>toc</vt:lpwstr>
      </vt:variant>
      <vt:variant>
        <vt:i4>7274612</vt:i4>
      </vt:variant>
      <vt:variant>
        <vt:i4>93</vt:i4>
      </vt:variant>
      <vt:variant>
        <vt:i4>0</vt:i4>
      </vt:variant>
      <vt:variant>
        <vt:i4>5</vt:i4>
      </vt:variant>
      <vt:variant>
        <vt:lpwstr/>
      </vt:variant>
      <vt:variant>
        <vt:lpwstr>toc</vt:lpwstr>
      </vt:variant>
      <vt:variant>
        <vt:i4>7274612</vt:i4>
      </vt:variant>
      <vt:variant>
        <vt:i4>90</vt:i4>
      </vt:variant>
      <vt:variant>
        <vt:i4>0</vt:i4>
      </vt:variant>
      <vt:variant>
        <vt:i4>5</vt:i4>
      </vt:variant>
      <vt:variant>
        <vt:lpwstr/>
      </vt:variant>
      <vt:variant>
        <vt:lpwstr>toc</vt:lpwstr>
      </vt:variant>
      <vt:variant>
        <vt:i4>7274612</vt:i4>
      </vt:variant>
      <vt:variant>
        <vt:i4>87</vt:i4>
      </vt:variant>
      <vt:variant>
        <vt:i4>0</vt:i4>
      </vt:variant>
      <vt:variant>
        <vt:i4>5</vt:i4>
      </vt:variant>
      <vt:variant>
        <vt:lpwstr/>
      </vt:variant>
      <vt:variant>
        <vt:lpwstr>toc</vt:lpwstr>
      </vt:variant>
      <vt:variant>
        <vt:i4>7274612</vt:i4>
      </vt:variant>
      <vt:variant>
        <vt:i4>84</vt:i4>
      </vt:variant>
      <vt:variant>
        <vt:i4>0</vt:i4>
      </vt:variant>
      <vt:variant>
        <vt:i4>5</vt:i4>
      </vt:variant>
      <vt:variant>
        <vt:lpwstr/>
      </vt:variant>
      <vt:variant>
        <vt:lpwstr>toc</vt:lpwstr>
      </vt:variant>
      <vt:variant>
        <vt:i4>7274612</vt:i4>
      </vt:variant>
      <vt:variant>
        <vt:i4>81</vt:i4>
      </vt:variant>
      <vt:variant>
        <vt:i4>0</vt:i4>
      </vt:variant>
      <vt:variant>
        <vt:i4>5</vt:i4>
      </vt:variant>
      <vt:variant>
        <vt:lpwstr/>
      </vt:variant>
      <vt:variant>
        <vt:lpwstr>toc</vt:lpwstr>
      </vt:variant>
      <vt:variant>
        <vt:i4>7274612</vt:i4>
      </vt:variant>
      <vt:variant>
        <vt:i4>78</vt:i4>
      </vt:variant>
      <vt:variant>
        <vt:i4>0</vt:i4>
      </vt:variant>
      <vt:variant>
        <vt:i4>5</vt:i4>
      </vt:variant>
      <vt:variant>
        <vt:lpwstr/>
      </vt:variant>
      <vt:variant>
        <vt:lpwstr>toc</vt:lpwstr>
      </vt:variant>
      <vt:variant>
        <vt:i4>7274612</vt:i4>
      </vt:variant>
      <vt:variant>
        <vt:i4>75</vt:i4>
      </vt:variant>
      <vt:variant>
        <vt:i4>0</vt:i4>
      </vt:variant>
      <vt:variant>
        <vt:i4>5</vt:i4>
      </vt:variant>
      <vt:variant>
        <vt:lpwstr/>
      </vt:variant>
      <vt:variant>
        <vt:lpwstr>toc</vt:lpwstr>
      </vt:variant>
      <vt:variant>
        <vt:i4>7274612</vt:i4>
      </vt:variant>
      <vt:variant>
        <vt:i4>72</vt:i4>
      </vt:variant>
      <vt:variant>
        <vt:i4>0</vt:i4>
      </vt:variant>
      <vt:variant>
        <vt:i4>5</vt:i4>
      </vt:variant>
      <vt:variant>
        <vt:lpwstr/>
      </vt:variant>
      <vt:variant>
        <vt:lpwstr>toc</vt:lpwstr>
      </vt:variant>
      <vt:variant>
        <vt:i4>7274612</vt:i4>
      </vt:variant>
      <vt:variant>
        <vt:i4>69</vt:i4>
      </vt:variant>
      <vt:variant>
        <vt:i4>0</vt:i4>
      </vt:variant>
      <vt:variant>
        <vt:i4>5</vt:i4>
      </vt:variant>
      <vt:variant>
        <vt:lpwstr/>
      </vt:variant>
      <vt:variant>
        <vt:lpwstr>toc</vt:lpwstr>
      </vt:variant>
      <vt:variant>
        <vt:i4>7274612</vt:i4>
      </vt:variant>
      <vt:variant>
        <vt:i4>66</vt:i4>
      </vt:variant>
      <vt:variant>
        <vt:i4>0</vt:i4>
      </vt:variant>
      <vt:variant>
        <vt:i4>5</vt:i4>
      </vt:variant>
      <vt:variant>
        <vt:lpwstr/>
      </vt:variant>
      <vt:variant>
        <vt:lpwstr>toc</vt:lpwstr>
      </vt:variant>
      <vt:variant>
        <vt:i4>7274612</vt:i4>
      </vt:variant>
      <vt:variant>
        <vt:i4>63</vt:i4>
      </vt:variant>
      <vt:variant>
        <vt:i4>0</vt:i4>
      </vt:variant>
      <vt:variant>
        <vt:i4>5</vt:i4>
      </vt:variant>
      <vt:variant>
        <vt:lpwstr/>
      </vt:variant>
      <vt:variant>
        <vt:lpwstr>toc</vt:lpwstr>
      </vt:variant>
      <vt:variant>
        <vt:i4>7274612</vt:i4>
      </vt:variant>
      <vt:variant>
        <vt:i4>60</vt:i4>
      </vt:variant>
      <vt:variant>
        <vt:i4>0</vt:i4>
      </vt:variant>
      <vt:variant>
        <vt:i4>5</vt:i4>
      </vt:variant>
      <vt:variant>
        <vt:lpwstr/>
      </vt:variant>
      <vt:variant>
        <vt:lpwstr>toc</vt:lpwstr>
      </vt:variant>
      <vt:variant>
        <vt:i4>2883645</vt:i4>
      </vt:variant>
      <vt:variant>
        <vt:i4>57</vt:i4>
      </vt:variant>
      <vt:variant>
        <vt:i4>0</vt:i4>
      </vt:variant>
      <vt:variant>
        <vt:i4>5</vt:i4>
      </vt:variant>
      <vt:variant>
        <vt:lpwstr/>
      </vt:variant>
      <vt:variant>
        <vt:lpwstr>item15</vt:lpwstr>
      </vt:variant>
      <vt:variant>
        <vt:i4>2949181</vt:i4>
      </vt:variant>
      <vt:variant>
        <vt:i4>54</vt:i4>
      </vt:variant>
      <vt:variant>
        <vt:i4>0</vt:i4>
      </vt:variant>
      <vt:variant>
        <vt:i4>5</vt:i4>
      </vt:variant>
      <vt:variant>
        <vt:lpwstr/>
      </vt:variant>
      <vt:variant>
        <vt:lpwstr>item14</vt:lpwstr>
      </vt:variant>
      <vt:variant>
        <vt:i4>2818109</vt:i4>
      </vt:variant>
      <vt:variant>
        <vt:i4>51</vt:i4>
      </vt:variant>
      <vt:variant>
        <vt:i4>0</vt:i4>
      </vt:variant>
      <vt:variant>
        <vt:i4>5</vt:i4>
      </vt:variant>
      <vt:variant>
        <vt:lpwstr/>
      </vt:variant>
      <vt:variant>
        <vt:lpwstr>item12</vt:lpwstr>
      </vt:variant>
      <vt:variant>
        <vt:i4>2621501</vt:i4>
      </vt:variant>
      <vt:variant>
        <vt:i4>48</vt:i4>
      </vt:variant>
      <vt:variant>
        <vt:i4>0</vt:i4>
      </vt:variant>
      <vt:variant>
        <vt:i4>5</vt:i4>
      </vt:variant>
      <vt:variant>
        <vt:lpwstr/>
      </vt:variant>
      <vt:variant>
        <vt:lpwstr>item11</vt:lpwstr>
      </vt:variant>
      <vt:variant>
        <vt:i4>2687037</vt:i4>
      </vt:variant>
      <vt:variant>
        <vt:i4>45</vt:i4>
      </vt:variant>
      <vt:variant>
        <vt:i4>0</vt:i4>
      </vt:variant>
      <vt:variant>
        <vt:i4>5</vt:i4>
      </vt:variant>
      <vt:variant>
        <vt:lpwstr/>
      </vt:variant>
      <vt:variant>
        <vt:lpwstr>item10</vt:lpwstr>
      </vt:variant>
      <vt:variant>
        <vt:i4>1638412</vt:i4>
      </vt:variant>
      <vt:variant>
        <vt:i4>42</vt:i4>
      </vt:variant>
      <vt:variant>
        <vt:i4>0</vt:i4>
      </vt:variant>
      <vt:variant>
        <vt:i4>5</vt:i4>
      </vt:variant>
      <vt:variant>
        <vt:lpwstr/>
      </vt:variant>
      <vt:variant>
        <vt:lpwstr>item9</vt:lpwstr>
      </vt:variant>
      <vt:variant>
        <vt:i4>8060980</vt:i4>
      </vt:variant>
      <vt:variant>
        <vt:i4>39</vt:i4>
      </vt:variant>
      <vt:variant>
        <vt:i4>0</vt:i4>
      </vt:variant>
      <vt:variant>
        <vt:i4>5</vt:i4>
      </vt:variant>
      <vt:variant>
        <vt:lpwstr/>
      </vt:variant>
      <vt:variant>
        <vt:lpwstr>item8b</vt:lpwstr>
      </vt:variant>
      <vt:variant>
        <vt:i4>7864372</vt:i4>
      </vt:variant>
      <vt:variant>
        <vt:i4>36</vt:i4>
      </vt:variant>
      <vt:variant>
        <vt:i4>0</vt:i4>
      </vt:variant>
      <vt:variant>
        <vt:i4>5</vt:i4>
      </vt:variant>
      <vt:variant>
        <vt:lpwstr/>
      </vt:variant>
      <vt:variant>
        <vt:lpwstr>item8a</vt:lpwstr>
      </vt:variant>
      <vt:variant>
        <vt:i4>1638412</vt:i4>
      </vt:variant>
      <vt:variant>
        <vt:i4>33</vt:i4>
      </vt:variant>
      <vt:variant>
        <vt:i4>0</vt:i4>
      </vt:variant>
      <vt:variant>
        <vt:i4>5</vt:i4>
      </vt:variant>
      <vt:variant>
        <vt:lpwstr/>
      </vt:variant>
      <vt:variant>
        <vt:lpwstr>item8</vt:lpwstr>
      </vt:variant>
      <vt:variant>
        <vt:i4>1638412</vt:i4>
      </vt:variant>
      <vt:variant>
        <vt:i4>30</vt:i4>
      </vt:variant>
      <vt:variant>
        <vt:i4>0</vt:i4>
      </vt:variant>
      <vt:variant>
        <vt:i4>5</vt:i4>
      </vt:variant>
      <vt:variant>
        <vt:lpwstr/>
      </vt:variant>
      <vt:variant>
        <vt:lpwstr>item8</vt:lpwstr>
      </vt:variant>
      <vt:variant>
        <vt:i4>1638412</vt:i4>
      </vt:variant>
      <vt:variant>
        <vt:i4>27</vt:i4>
      </vt:variant>
      <vt:variant>
        <vt:i4>0</vt:i4>
      </vt:variant>
      <vt:variant>
        <vt:i4>5</vt:i4>
      </vt:variant>
      <vt:variant>
        <vt:lpwstr/>
      </vt:variant>
      <vt:variant>
        <vt:lpwstr>item8</vt:lpwstr>
      </vt:variant>
      <vt:variant>
        <vt:i4>1638412</vt:i4>
      </vt:variant>
      <vt:variant>
        <vt:i4>24</vt:i4>
      </vt:variant>
      <vt:variant>
        <vt:i4>0</vt:i4>
      </vt:variant>
      <vt:variant>
        <vt:i4>5</vt:i4>
      </vt:variant>
      <vt:variant>
        <vt:lpwstr/>
      </vt:variant>
      <vt:variant>
        <vt:lpwstr>item6</vt:lpwstr>
      </vt:variant>
      <vt:variant>
        <vt:i4>1638412</vt:i4>
      </vt:variant>
      <vt:variant>
        <vt:i4>21</vt:i4>
      </vt:variant>
      <vt:variant>
        <vt:i4>0</vt:i4>
      </vt:variant>
      <vt:variant>
        <vt:i4>5</vt:i4>
      </vt:variant>
      <vt:variant>
        <vt:lpwstr/>
      </vt:variant>
      <vt:variant>
        <vt:lpwstr>item6</vt:lpwstr>
      </vt:variant>
      <vt:variant>
        <vt:i4>1638412</vt:i4>
      </vt:variant>
      <vt:variant>
        <vt:i4>18</vt:i4>
      </vt:variant>
      <vt:variant>
        <vt:i4>0</vt:i4>
      </vt:variant>
      <vt:variant>
        <vt:i4>5</vt:i4>
      </vt:variant>
      <vt:variant>
        <vt:lpwstr/>
      </vt:variant>
      <vt:variant>
        <vt:lpwstr>item5</vt:lpwstr>
      </vt:variant>
      <vt:variant>
        <vt:i4>1638412</vt:i4>
      </vt:variant>
      <vt:variant>
        <vt:i4>15</vt:i4>
      </vt:variant>
      <vt:variant>
        <vt:i4>0</vt:i4>
      </vt:variant>
      <vt:variant>
        <vt:i4>5</vt:i4>
      </vt:variant>
      <vt:variant>
        <vt:lpwstr/>
      </vt:variant>
      <vt:variant>
        <vt:lpwstr>item4</vt:lpwstr>
      </vt:variant>
      <vt:variant>
        <vt:i4>1638412</vt:i4>
      </vt:variant>
      <vt:variant>
        <vt:i4>12</vt:i4>
      </vt:variant>
      <vt:variant>
        <vt:i4>0</vt:i4>
      </vt:variant>
      <vt:variant>
        <vt:i4>5</vt:i4>
      </vt:variant>
      <vt:variant>
        <vt:lpwstr/>
      </vt:variant>
      <vt:variant>
        <vt:lpwstr>item3</vt:lpwstr>
      </vt:variant>
      <vt:variant>
        <vt:i4>1638412</vt:i4>
      </vt:variant>
      <vt:variant>
        <vt:i4>9</vt:i4>
      </vt:variant>
      <vt:variant>
        <vt:i4>0</vt:i4>
      </vt:variant>
      <vt:variant>
        <vt:i4>5</vt:i4>
      </vt:variant>
      <vt:variant>
        <vt:lpwstr/>
      </vt:variant>
      <vt:variant>
        <vt:lpwstr>item2</vt:lpwstr>
      </vt:variant>
      <vt:variant>
        <vt:i4>8060989</vt:i4>
      </vt:variant>
      <vt:variant>
        <vt:i4>6</vt:i4>
      </vt:variant>
      <vt:variant>
        <vt:i4>0</vt:i4>
      </vt:variant>
      <vt:variant>
        <vt:i4>5</vt:i4>
      </vt:variant>
      <vt:variant>
        <vt:lpwstr/>
      </vt:variant>
      <vt:variant>
        <vt:lpwstr>item1B</vt:lpwstr>
      </vt:variant>
      <vt:variant>
        <vt:i4>7864381</vt:i4>
      </vt:variant>
      <vt:variant>
        <vt:i4>3</vt:i4>
      </vt:variant>
      <vt:variant>
        <vt:i4>0</vt:i4>
      </vt:variant>
      <vt:variant>
        <vt:i4>5</vt:i4>
      </vt:variant>
      <vt:variant>
        <vt:lpwstr/>
      </vt:variant>
      <vt:variant>
        <vt:lpwstr>item1A</vt:lpwstr>
      </vt:variant>
      <vt:variant>
        <vt:i4>1638412</vt:i4>
      </vt:variant>
      <vt:variant>
        <vt:i4>0</vt:i4>
      </vt:variant>
      <vt:variant>
        <vt:i4>0</vt:i4>
      </vt:variant>
      <vt:variant>
        <vt:i4>5</vt:i4>
      </vt:variant>
      <vt:variant>
        <vt:lpwstr/>
      </vt:variant>
      <vt:variant>
        <vt:lpwstr>item1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for June 30, 2015</dc:title>
  <dc:subject/>
  <dc:creator>Robert Wolfe</dc:creator>
  <cp:keywords/>
  <dc:description/>
  <cp:lastModifiedBy>Robert Wolfe</cp:lastModifiedBy>
  <cp:revision>2</cp:revision>
  <cp:lastPrinted>2015-09-28T15:36:00Z</cp:lastPrinted>
  <dcterms:created xsi:type="dcterms:W3CDTF">2015-09-28T15:45:00Z</dcterms:created>
  <dcterms:modified xsi:type="dcterms:W3CDTF">2015-09-28T15:45:00Z</dcterms:modified>
</cp:coreProperties>
</file>